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57E1" w14:textId="77777777" w:rsidR="0053767A" w:rsidRPr="004B6460" w:rsidRDefault="0053767A" w:rsidP="00E9381D">
      <w:pPr>
        <w:jc w:val="center"/>
        <w:rPr>
          <w:rFonts w:ascii="Arial" w:eastAsia="Tahoma" w:hAnsi="Arial" w:cs="Arial"/>
          <w:b/>
          <w:bCs/>
          <w:sz w:val="23"/>
          <w:szCs w:val="23"/>
        </w:rPr>
      </w:pPr>
    </w:p>
    <w:p w14:paraId="11DCC52B" w14:textId="77777777" w:rsidR="00C065BA" w:rsidRPr="004B6460" w:rsidRDefault="00C065BA" w:rsidP="00E9381D">
      <w:pPr>
        <w:pStyle w:val="NormaleWeb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A1DB242" w14:textId="725829E3" w:rsidR="004B6460" w:rsidRPr="002F3783" w:rsidRDefault="004B6460" w:rsidP="004B6460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2F3783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Comunicato stampa</w:t>
      </w:r>
    </w:p>
    <w:p w14:paraId="104C76A8" w14:textId="77777777" w:rsidR="004B6460" w:rsidRPr="002F3783" w:rsidRDefault="004B6460" w:rsidP="004B646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EDC4352" w14:textId="24DF8984" w:rsidR="004B6460" w:rsidRPr="002F3783" w:rsidRDefault="004B6460" w:rsidP="004B646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F3783">
        <w:rPr>
          <w:rFonts w:ascii="Arial" w:hAnsi="Arial" w:cs="Arial"/>
          <w:b/>
          <w:bCs/>
          <w:color w:val="000000"/>
          <w:sz w:val="24"/>
          <w:szCs w:val="24"/>
        </w:rPr>
        <w:t>REPORTING DI SOSTENIB</w:t>
      </w:r>
      <w:r w:rsidR="00B759B1" w:rsidRPr="002F3783">
        <w:rPr>
          <w:rFonts w:ascii="Arial" w:hAnsi="Arial" w:cs="Arial"/>
          <w:b/>
          <w:bCs/>
          <w:color w:val="000000"/>
          <w:sz w:val="24"/>
          <w:szCs w:val="24"/>
        </w:rPr>
        <w:t xml:space="preserve">ILITÀ, DAI COMMERCIALISTI FOCUS SU </w:t>
      </w:r>
      <w:r w:rsidR="00B759B1" w:rsidRPr="002F3783">
        <w:rPr>
          <w:rFonts w:ascii="Arial" w:hAnsi="Arial" w:cs="Arial"/>
          <w:b/>
          <w:bCs/>
          <w:sz w:val="24"/>
          <w:szCs w:val="24"/>
        </w:rPr>
        <w:t>STRATEGIA E MODELLO AZIENDALE</w:t>
      </w:r>
    </w:p>
    <w:p w14:paraId="6F8AC801" w14:textId="77777777" w:rsidR="00B759B1" w:rsidRPr="002F3783" w:rsidRDefault="00B759B1" w:rsidP="004B646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30F92D4" w14:textId="25300142" w:rsidR="004B6460" w:rsidRDefault="004B6460" w:rsidP="004B646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F3783">
        <w:rPr>
          <w:rFonts w:ascii="Arial" w:hAnsi="Arial" w:cs="Arial"/>
          <w:b/>
          <w:bCs/>
          <w:color w:val="000000"/>
          <w:sz w:val="24"/>
          <w:szCs w:val="24"/>
        </w:rPr>
        <w:t>Pubblicato d</w:t>
      </w:r>
      <w:r w:rsidR="0063746A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2F3783">
        <w:rPr>
          <w:rFonts w:ascii="Arial" w:hAnsi="Arial" w:cs="Arial"/>
          <w:b/>
          <w:bCs/>
          <w:color w:val="000000"/>
          <w:sz w:val="24"/>
          <w:szCs w:val="24"/>
        </w:rPr>
        <w:t xml:space="preserve">l Consiglio nazionale della categoria il </w:t>
      </w:r>
      <w:r w:rsidR="00B759B1" w:rsidRPr="002F3783">
        <w:rPr>
          <w:rFonts w:ascii="Arial" w:hAnsi="Arial" w:cs="Arial"/>
          <w:b/>
          <w:bCs/>
          <w:color w:val="000000"/>
          <w:sz w:val="24"/>
          <w:szCs w:val="24"/>
        </w:rPr>
        <w:t xml:space="preserve">quarto </w:t>
      </w:r>
      <w:r w:rsidRPr="002F3783">
        <w:rPr>
          <w:rFonts w:ascii="Arial" w:hAnsi="Arial" w:cs="Arial"/>
          <w:b/>
          <w:bCs/>
          <w:color w:val="000000"/>
          <w:sz w:val="24"/>
          <w:szCs w:val="24"/>
        </w:rPr>
        <w:t>numero dell’IRS</w:t>
      </w:r>
      <w:r w:rsidR="00B759B1" w:rsidRPr="002F3783">
        <w:rPr>
          <w:rFonts w:ascii="Arial" w:hAnsi="Arial" w:cs="Arial"/>
          <w:b/>
          <w:bCs/>
          <w:color w:val="000000"/>
          <w:sz w:val="24"/>
          <w:szCs w:val="24"/>
        </w:rPr>
        <w:t xml:space="preserve"> con una guida </w:t>
      </w:r>
      <w:r w:rsidR="00B759B1" w:rsidRPr="002F3783">
        <w:rPr>
          <w:rFonts w:ascii="Arial" w:hAnsi="Arial" w:cs="Arial"/>
          <w:b/>
          <w:bCs/>
          <w:sz w:val="24"/>
          <w:szCs w:val="24"/>
        </w:rPr>
        <w:t>alla rendicontazione secondo gli standard ESRS</w:t>
      </w:r>
    </w:p>
    <w:p w14:paraId="57B131B5" w14:textId="77777777" w:rsidR="0063746A" w:rsidRPr="002F3783" w:rsidRDefault="0063746A" w:rsidP="004B6460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780BA63" w14:textId="77777777" w:rsidR="004B6460" w:rsidRPr="002F3783" w:rsidRDefault="004B6460" w:rsidP="004B6460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F378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5F4BF000" w14:textId="77777777" w:rsidR="00B759B1" w:rsidRPr="002F3783" w:rsidRDefault="004B6460" w:rsidP="00287CA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F3783">
        <w:rPr>
          <w:rFonts w:ascii="Arial" w:hAnsi="Arial" w:cs="Arial"/>
          <w:i/>
          <w:iCs/>
          <w:color w:val="000000"/>
          <w:sz w:val="24"/>
          <w:szCs w:val="24"/>
        </w:rPr>
        <w:t xml:space="preserve">Roma, </w:t>
      </w:r>
      <w:r w:rsidR="00B759B1" w:rsidRPr="002F3783">
        <w:rPr>
          <w:rFonts w:ascii="Arial" w:hAnsi="Arial" w:cs="Arial"/>
          <w:i/>
          <w:iCs/>
          <w:color w:val="000000"/>
          <w:sz w:val="24"/>
          <w:szCs w:val="24"/>
        </w:rPr>
        <w:t>11aprile</w:t>
      </w:r>
      <w:r w:rsidRPr="002F3783">
        <w:rPr>
          <w:rFonts w:ascii="Arial" w:hAnsi="Arial" w:cs="Arial"/>
          <w:i/>
          <w:iCs/>
          <w:color w:val="000000"/>
          <w:sz w:val="24"/>
          <w:szCs w:val="24"/>
        </w:rPr>
        <w:t xml:space="preserve"> 2024</w:t>
      </w:r>
      <w:r w:rsidRPr="002F3783">
        <w:rPr>
          <w:rFonts w:ascii="Arial" w:hAnsi="Arial" w:cs="Arial"/>
          <w:color w:val="000000"/>
          <w:sz w:val="24"/>
          <w:szCs w:val="24"/>
        </w:rPr>
        <w:t xml:space="preserve"> – “</w:t>
      </w:r>
      <w:r w:rsidR="00B759B1" w:rsidRPr="002F3783">
        <w:rPr>
          <w:rFonts w:ascii="Arial" w:hAnsi="Arial" w:cs="Arial"/>
          <w:b/>
          <w:bCs/>
          <w:sz w:val="24"/>
          <w:szCs w:val="24"/>
        </w:rPr>
        <w:t>Strategia e Modello Aziendale. Guida alla rendicontazione secondo gli standard ESRS</w:t>
      </w:r>
      <w:r w:rsidRPr="002F3783">
        <w:rPr>
          <w:rFonts w:ascii="Arial" w:hAnsi="Arial" w:cs="Arial"/>
          <w:color w:val="000000"/>
          <w:sz w:val="24"/>
          <w:szCs w:val="24"/>
        </w:rPr>
        <w:t xml:space="preserve">” è il titolo del </w:t>
      </w:r>
      <w:r w:rsidR="00B759B1" w:rsidRPr="002F3783">
        <w:rPr>
          <w:rFonts w:ascii="Arial" w:hAnsi="Arial" w:cs="Arial"/>
          <w:color w:val="000000"/>
          <w:sz w:val="24"/>
          <w:szCs w:val="24"/>
        </w:rPr>
        <w:t xml:space="preserve">quarto </w:t>
      </w:r>
      <w:r w:rsidRPr="002F3783">
        <w:rPr>
          <w:rFonts w:ascii="Arial" w:hAnsi="Arial" w:cs="Arial"/>
          <w:color w:val="000000"/>
          <w:sz w:val="24"/>
          <w:szCs w:val="24"/>
        </w:rPr>
        <w:t xml:space="preserve">numero dell’Informativa Reporting di Sostenibilità (IRS) del Consiglio nazionale dei commercialisti, curata </w:t>
      </w:r>
      <w:r w:rsidR="00B759B1" w:rsidRPr="002F3783">
        <w:rPr>
          <w:rFonts w:ascii="Arial" w:hAnsi="Arial" w:cs="Arial"/>
          <w:color w:val="000000"/>
          <w:sz w:val="24"/>
          <w:szCs w:val="24"/>
        </w:rPr>
        <w:t xml:space="preserve">in questo caso da </w:t>
      </w:r>
      <w:r w:rsidR="00B759B1" w:rsidRPr="002F3783">
        <w:rPr>
          <w:rFonts w:ascii="Arial" w:hAnsi="Arial" w:cs="Arial"/>
          <w:b/>
          <w:bCs/>
          <w:sz w:val="24"/>
          <w:szCs w:val="24"/>
        </w:rPr>
        <w:t xml:space="preserve">Luca Nardoni </w:t>
      </w:r>
      <w:r w:rsidR="00B759B1" w:rsidRPr="002F3783">
        <w:rPr>
          <w:rFonts w:ascii="Arial" w:hAnsi="Arial" w:cs="Arial"/>
          <w:sz w:val="24"/>
          <w:szCs w:val="24"/>
        </w:rPr>
        <w:t xml:space="preserve">e </w:t>
      </w:r>
      <w:r w:rsidR="00B759B1" w:rsidRPr="002F3783">
        <w:rPr>
          <w:rFonts w:ascii="Arial" w:hAnsi="Arial" w:cs="Arial"/>
          <w:b/>
          <w:bCs/>
          <w:sz w:val="24"/>
          <w:szCs w:val="24"/>
        </w:rPr>
        <w:t xml:space="preserve">Fabrizio </w:t>
      </w:r>
      <w:proofErr w:type="spellStart"/>
      <w:r w:rsidR="00B759B1" w:rsidRPr="002F3783">
        <w:rPr>
          <w:rFonts w:ascii="Arial" w:hAnsi="Arial" w:cs="Arial"/>
          <w:b/>
          <w:bCs/>
          <w:sz w:val="24"/>
          <w:szCs w:val="24"/>
        </w:rPr>
        <w:t>Salusest</w:t>
      </w:r>
      <w:proofErr w:type="spellEnd"/>
      <w:r w:rsidRPr="002F3783">
        <w:rPr>
          <w:rFonts w:ascii="Arial" w:hAnsi="Arial" w:cs="Arial"/>
          <w:color w:val="000000"/>
          <w:sz w:val="24"/>
          <w:szCs w:val="24"/>
        </w:rPr>
        <w:t>.</w:t>
      </w:r>
      <w:r w:rsidR="00B759B1" w:rsidRPr="002F378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EF09452" w14:textId="77777777" w:rsidR="00B759B1" w:rsidRPr="002F3783" w:rsidRDefault="00B759B1" w:rsidP="00287CAA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AF3CD05" w14:textId="45CE6D89" w:rsidR="00B759B1" w:rsidRPr="002F3783" w:rsidRDefault="004B6460" w:rsidP="00287CAA">
      <w:pPr>
        <w:jc w:val="both"/>
        <w:rPr>
          <w:rFonts w:ascii="Arial" w:hAnsi="Arial" w:cs="Arial"/>
          <w:sz w:val="24"/>
          <w:szCs w:val="24"/>
        </w:rPr>
      </w:pPr>
      <w:r w:rsidRPr="002F3783">
        <w:rPr>
          <w:rFonts w:ascii="Arial" w:hAnsi="Arial" w:cs="Arial"/>
          <w:color w:val="000000"/>
          <w:sz w:val="24"/>
          <w:szCs w:val="24"/>
        </w:rPr>
        <w:t xml:space="preserve">Nell’approfondimento – predisposto dalla </w:t>
      </w:r>
      <w:r w:rsidRPr="002F3783">
        <w:rPr>
          <w:rFonts w:ascii="Arial" w:hAnsi="Arial" w:cs="Arial"/>
          <w:b/>
          <w:bCs/>
          <w:color w:val="000000"/>
          <w:sz w:val="24"/>
          <w:szCs w:val="24"/>
        </w:rPr>
        <w:t>Commissione “Reporting di sostenibilità”</w:t>
      </w:r>
      <w:r w:rsidRPr="002F3783">
        <w:rPr>
          <w:rFonts w:ascii="Arial" w:hAnsi="Arial" w:cs="Arial"/>
          <w:color w:val="000000"/>
          <w:sz w:val="24"/>
          <w:szCs w:val="24"/>
        </w:rPr>
        <w:t xml:space="preserve"> istituita nell’ambito dell’area di delega Sviluppo sostenibile, a cui è delegato il consigliere nazionale </w:t>
      </w:r>
      <w:r w:rsidRPr="002F3783">
        <w:rPr>
          <w:rFonts w:ascii="Arial" w:hAnsi="Arial" w:cs="Arial"/>
          <w:b/>
          <w:bCs/>
          <w:color w:val="000000"/>
          <w:sz w:val="24"/>
          <w:szCs w:val="24"/>
        </w:rPr>
        <w:t>Gianluca Galletti</w:t>
      </w:r>
      <w:r w:rsidRPr="002F3783">
        <w:rPr>
          <w:rFonts w:ascii="Arial" w:hAnsi="Arial" w:cs="Arial"/>
          <w:color w:val="000000"/>
          <w:sz w:val="24"/>
          <w:szCs w:val="24"/>
        </w:rPr>
        <w:t xml:space="preserve"> – si sottolinea</w:t>
      </w:r>
      <w:r w:rsidR="0063746A">
        <w:rPr>
          <w:rFonts w:ascii="Arial" w:hAnsi="Arial" w:cs="Arial"/>
          <w:color w:val="000000"/>
          <w:sz w:val="24"/>
          <w:szCs w:val="24"/>
        </w:rPr>
        <w:t>no</w:t>
      </w:r>
      <w:r w:rsidRPr="002F3783">
        <w:rPr>
          <w:rFonts w:ascii="Arial" w:hAnsi="Arial" w:cs="Arial"/>
          <w:color w:val="000000"/>
          <w:sz w:val="24"/>
          <w:szCs w:val="24"/>
        </w:rPr>
        <w:t xml:space="preserve"> </w:t>
      </w:r>
      <w:r w:rsidR="00B759B1" w:rsidRPr="002F3783">
        <w:rPr>
          <w:rFonts w:ascii="Arial" w:hAnsi="Arial" w:cs="Arial"/>
          <w:color w:val="000000"/>
          <w:sz w:val="24"/>
          <w:szCs w:val="24"/>
        </w:rPr>
        <w:t>g</w:t>
      </w:r>
      <w:r w:rsidR="00B759B1" w:rsidRPr="002F3783">
        <w:rPr>
          <w:rFonts w:ascii="Arial" w:hAnsi="Arial" w:cs="Arial"/>
          <w:sz w:val="24"/>
          <w:szCs w:val="24"/>
        </w:rPr>
        <w:t xml:space="preserve">li obblighi informativi previsti dallo standard ESRS2 in tema di Strategia (SBM-1, SBM-2 e SBM3), </w:t>
      </w:r>
      <w:r w:rsidR="0063746A">
        <w:rPr>
          <w:rFonts w:ascii="Arial" w:hAnsi="Arial" w:cs="Arial"/>
          <w:sz w:val="24"/>
          <w:szCs w:val="24"/>
        </w:rPr>
        <w:t>soffermandosi</w:t>
      </w:r>
      <w:r w:rsidR="00B759B1" w:rsidRPr="002F3783">
        <w:rPr>
          <w:rFonts w:ascii="Arial" w:hAnsi="Arial" w:cs="Arial"/>
          <w:sz w:val="24"/>
          <w:szCs w:val="24"/>
        </w:rPr>
        <w:t xml:space="preserve"> in particolare su </w:t>
      </w:r>
      <w:r w:rsidR="00B759B1" w:rsidRPr="002F3783">
        <w:rPr>
          <w:rFonts w:ascii="Arial" w:hAnsi="Arial" w:cs="Arial"/>
          <w:b/>
          <w:bCs/>
          <w:sz w:val="24"/>
          <w:szCs w:val="24"/>
        </w:rPr>
        <w:t>Strategie e Modelli Aziendali</w:t>
      </w:r>
      <w:r w:rsidR="00B759B1" w:rsidRPr="002F3783">
        <w:rPr>
          <w:rFonts w:ascii="Arial" w:hAnsi="Arial" w:cs="Arial"/>
          <w:sz w:val="24"/>
          <w:szCs w:val="24"/>
        </w:rPr>
        <w:t xml:space="preserve">. </w:t>
      </w:r>
    </w:p>
    <w:p w14:paraId="2DAE72EC" w14:textId="77777777" w:rsidR="00B759B1" w:rsidRPr="002F3783" w:rsidRDefault="00B759B1" w:rsidP="00287CAA">
      <w:pPr>
        <w:jc w:val="both"/>
        <w:rPr>
          <w:rFonts w:ascii="Arial" w:hAnsi="Arial" w:cs="Arial"/>
          <w:sz w:val="24"/>
          <w:szCs w:val="24"/>
        </w:rPr>
      </w:pPr>
    </w:p>
    <w:p w14:paraId="4D37AE0B" w14:textId="5738A75D" w:rsidR="00B759B1" w:rsidRPr="002F3783" w:rsidRDefault="00B759B1" w:rsidP="00287CAA">
      <w:pPr>
        <w:jc w:val="both"/>
        <w:rPr>
          <w:rFonts w:ascii="Arial" w:hAnsi="Arial" w:cs="Arial"/>
          <w:sz w:val="24"/>
          <w:szCs w:val="24"/>
        </w:rPr>
      </w:pPr>
      <w:r w:rsidRPr="002F3783">
        <w:rPr>
          <w:rFonts w:ascii="Arial" w:hAnsi="Arial" w:cs="Arial"/>
          <w:sz w:val="24"/>
          <w:szCs w:val="24"/>
        </w:rPr>
        <w:t xml:space="preserve">“Tradizionalmente – </w:t>
      </w:r>
      <w:r w:rsidR="0063746A">
        <w:rPr>
          <w:rFonts w:ascii="Arial" w:hAnsi="Arial" w:cs="Arial"/>
          <w:sz w:val="24"/>
          <w:szCs w:val="24"/>
        </w:rPr>
        <w:t>si legge</w:t>
      </w:r>
      <w:r w:rsidRPr="002F3783">
        <w:rPr>
          <w:rFonts w:ascii="Arial" w:hAnsi="Arial" w:cs="Arial"/>
          <w:sz w:val="24"/>
          <w:szCs w:val="24"/>
        </w:rPr>
        <w:t xml:space="preserve"> nell’introduzione al nuovo numero dell’IRS </w:t>
      </w:r>
      <w:r w:rsidR="0063746A">
        <w:rPr>
          <w:rFonts w:ascii="Arial" w:hAnsi="Arial" w:cs="Arial"/>
          <w:sz w:val="24"/>
          <w:szCs w:val="24"/>
        </w:rPr>
        <w:t>–</w:t>
      </w:r>
      <w:r w:rsidRPr="002F3783">
        <w:rPr>
          <w:rFonts w:ascii="Arial" w:hAnsi="Arial" w:cs="Arial"/>
          <w:sz w:val="24"/>
          <w:szCs w:val="24"/>
        </w:rPr>
        <w:t xml:space="preserve"> </w:t>
      </w:r>
      <w:r w:rsidR="0063746A">
        <w:rPr>
          <w:rFonts w:ascii="Arial" w:hAnsi="Arial" w:cs="Arial"/>
          <w:sz w:val="24"/>
          <w:szCs w:val="24"/>
        </w:rPr>
        <w:t xml:space="preserve">gli obblighi informativi </w:t>
      </w:r>
      <w:r w:rsidRPr="002F3783">
        <w:rPr>
          <w:rFonts w:ascii="Arial" w:hAnsi="Arial" w:cs="Arial"/>
          <w:sz w:val="24"/>
          <w:szCs w:val="24"/>
        </w:rPr>
        <w:t xml:space="preserve">sono stati orientati alla </w:t>
      </w:r>
      <w:r w:rsidRPr="002F3783">
        <w:rPr>
          <w:rFonts w:ascii="Arial" w:hAnsi="Arial" w:cs="Arial"/>
          <w:b/>
          <w:bCs/>
          <w:sz w:val="24"/>
          <w:szCs w:val="24"/>
        </w:rPr>
        <w:t>massimizzazione del profitto</w:t>
      </w:r>
      <w:r w:rsidRPr="002F3783">
        <w:rPr>
          <w:rFonts w:ascii="Arial" w:hAnsi="Arial" w:cs="Arial"/>
          <w:sz w:val="24"/>
          <w:szCs w:val="24"/>
        </w:rPr>
        <w:t xml:space="preserve">, da ottenere mediante una posizione competitiva, se possibile “unica”. Questa circostanza è certamente facilitata se al cliente viene fatta una proposta di valore distintiva e capace di soddisfare i suoi bisogni, ma anche solo i suoi desideri. I modelli strutturati su queste basi sono oggi </w:t>
      </w:r>
      <w:r w:rsidRPr="002F3783">
        <w:rPr>
          <w:rFonts w:ascii="Arial" w:hAnsi="Arial" w:cs="Arial"/>
          <w:b/>
          <w:bCs/>
          <w:sz w:val="24"/>
          <w:szCs w:val="24"/>
        </w:rPr>
        <w:t>meno efficaci</w:t>
      </w:r>
      <w:r w:rsidRPr="002F3783">
        <w:rPr>
          <w:rFonts w:ascii="Arial" w:hAnsi="Arial" w:cs="Arial"/>
          <w:sz w:val="24"/>
          <w:szCs w:val="24"/>
        </w:rPr>
        <w:t xml:space="preserve"> nel supportare l’azione delle </w:t>
      </w:r>
      <w:r w:rsidRPr="002F3783">
        <w:rPr>
          <w:rFonts w:ascii="Arial" w:hAnsi="Arial" w:cs="Arial"/>
          <w:b/>
          <w:bCs/>
          <w:sz w:val="24"/>
          <w:szCs w:val="24"/>
        </w:rPr>
        <w:t>Direzioni aziendali</w:t>
      </w:r>
      <w:r w:rsidRPr="002F3783">
        <w:rPr>
          <w:rFonts w:ascii="Arial" w:hAnsi="Arial" w:cs="Arial"/>
          <w:sz w:val="24"/>
          <w:szCs w:val="24"/>
        </w:rPr>
        <w:t xml:space="preserve"> in un’ottica di medio/lungo termine perché ogni proposta, per essere realmente “di valore”, deve rientrare nell’alveo dello “</w:t>
      </w:r>
      <w:r w:rsidRPr="002F3783">
        <w:rPr>
          <w:rFonts w:ascii="Arial" w:hAnsi="Arial" w:cs="Arial"/>
          <w:b/>
          <w:bCs/>
          <w:sz w:val="24"/>
          <w:szCs w:val="24"/>
        </w:rPr>
        <w:t>sviluppo sostenibile</w:t>
      </w:r>
      <w:r w:rsidRPr="002F3783">
        <w:rPr>
          <w:rFonts w:ascii="Arial" w:hAnsi="Arial" w:cs="Arial"/>
          <w:sz w:val="24"/>
          <w:szCs w:val="24"/>
        </w:rPr>
        <w:t>”: lo richiede la “</w:t>
      </w:r>
      <w:r w:rsidRPr="002F3783">
        <w:rPr>
          <w:rFonts w:ascii="Arial" w:hAnsi="Arial" w:cs="Arial"/>
          <w:b/>
          <w:bCs/>
          <w:sz w:val="24"/>
          <w:szCs w:val="24"/>
        </w:rPr>
        <w:t>Agenda 2030</w:t>
      </w:r>
      <w:r w:rsidRPr="002F3783">
        <w:rPr>
          <w:rFonts w:ascii="Arial" w:hAnsi="Arial" w:cs="Arial"/>
          <w:sz w:val="24"/>
          <w:szCs w:val="24"/>
        </w:rPr>
        <w:t xml:space="preserve">” e lo chiedono le </w:t>
      </w:r>
      <w:r w:rsidRPr="002F3783">
        <w:rPr>
          <w:rFonts w:ascii="Arial" w:hAnsi="Arial" w:cs="Arial"/>
          <w:b/>
          <w:bCs/>
          <w:sz w:val="24"/>
          <w:szCs w:val="24"/>
        </w:rPr>
        <w:t>filiere produttive</w:t>
      </w:r>
      <w:r w:rsidRPr="002F3783">
        <w:rPr>
          <w:rFonts w:ascii="Arial" w:hAnsi="Arial" w:cs="Arial"/>
          <w:sz w:val="24"/>
          <w:szCs w:val="24"/>
        </w:rPr>
        <w:t xml:space="preserve">, il </w:t>
      </w:r>
      <w:r w:rsidRPr="002F3783">
        <w:rPr>
          <w:rFonts w:ascii="Arial" w:hAnsi="Arial" w:cs="Arial"/>
          <w:b/>
          <w:bCs/>
          <w:sz w:val="24"/>
          <w:szCs w:val="24"/>
        </w:rPr>
        <w:t>sistema creditizio</w:t>
      </w:r>
      <w:r w:rsidRPr="002F3783">
        <w:rPr>
          <w:rFonts w:ascii="Arial" w:hAnsi="Arial" w:cs="Arial"/>
          <w:sz w:val="24"/>
          <w:szCs w:val="24"/>
        </w:rPr>
        <w:t xml:space="preserve"> e ora anche i </w:t>
      </w:r>
      <w:r w:rsidRPr="002F3783">
        <w:rPr>
          <w:rFonts w:ascii="Arial" w:hAnsi="Arial" w:cs="Arial"/>
          <w:b/>
          <w:bCs/>
          <w:sz w:val="24"/>
          <w:szCs w:val="24"/>
        </w:rPr>
        <w:t>consumatori</w:t>
      </w:r>
      <w:r w:rsidRPr="002F3783">
        <w:rPr>
          <w:rFonts w:ascii="Arial" w:hAnsi="Arial" w:cs="Arial"/>
          <w:sz w:val="24"/>
          <w:szCs w:val="24"/>
        </w:rPr>
        <w:t xml:space="preserve">, con sempre maggiore intensità. Gli obblighi informativi </w:t>
      </w:r>
      <w:r w:rsidRPr="002F3783">
        <w:rPr>
          <w:rFonts w:ascii="Arial" w:hAnsi="Arial" w:cs="Arial"/>
          <w:b/>
          <w:bCs/>
          <w:sz w:val="24"/>
          <w:szCs w:val="24"/>
        </w:rPr>
        <w:t xml:space="preserve">SBM-1, SBM-2 e SBM-3 </w:t>
      </w:r>
      <w:r w:rsidRPr="002F3783">
        <w:rPr>
          <w:rFonts w:ascii="Arial" w:hAnsi="Arial" w:cs="Arial"/>
          <w:sz w:val="24"/>
          <w:szCs w:val="24"/>
        </w:rPr>
        <w:t xml:space="preserve">non fanno altro che invitare le imprese a rendere trasparente il loro impegno nello sviluppo sostenibile, ponendolo al centro delle loro </w:t>
      </w:r>
      <w:r w:rsidRPr="002F3783">
        <w:rPr>
          <w:rFonts w:ascii="Arial" w:hAnsi="Arial" w:cs="Arial"/>
          <w:b/>
          <w:bCs/>
          <w:sz w:val="24"/>
          <w:szCs w:val="24"/>
        </w:rPr>
        <w:t>strategie</w:t>
      </w:r>
      <w:r w:rsidRPr="002F3783">
        <w:rPr>
          <w:rFonts w:ascii="Arial" w:hAnsi="Arial" w:cs="Arial"/>
          <w:sz w:val="24"/>
          <w:szCs w:val="24"/>
        </w:rPr>
        <w:t xml:space="preserve"> e dei loro </w:t>
      </w:r>
      <w:r w:rsidRPr="002F3783">
        <w:rPr>
          <w:rFonts w:ascii="Arial" w:hAnsi="Arial" w:cs="Arial"/>
          <w:b/>
          <w:bCs/>
          <w:sz w:val="24"/>
          <w:szCs w:val="24"/>
        </w:rPr>
        <w:t>modelli di business</w:t>
      </w:r>
      <w:r w:rsidRPr="002F3783">
        <w:rPr>
          <w:rFonts w:ascii="Arial" w:hAnsi="Arial" w:cs="Arial"/>
          <w:sz w:val="24"/>
          <w:szCs w:val="24"/>
        </w:rPr>
        <w:t>”.</w:t>
      </w:r>
    </w:p>
    <w:p w14:paraId="07E4563C" w14:textId="77777777" w:rsidR="00B759B1" w:rsidRPr="00B759B1" w:rsidRDefault="00B759B1" w:rsidP="00287CAA">
      <w:pPr>
        <w:jc w:val="both"/>
        <w:rPr>
          <w:rFonts w:ascii="Arial" w:hAnsi="Arial" w:cs="Arial"/>
          <w:sz w:val="24"/>
          <w:szCs w:val="24"/>
        </w:rPr>
      </w:pPr>
    </w:p>
    <w:sectPr w:rsidR="00B759B1" w:rsidRPr="00B759B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BFFC8" w14:textId="77777777" w:rsidR="00727CB4" w:rsidRDefault="00727CB4" w:rsidP="0053767A">
      <w:r>
        <w:separator/>
      </w:r>
    </w:p>
  </w:endnote>
  <w:endnote w:type="continuationSeparator" w:id="0">
    <w:p w14:paraId="3C28D109" w14:textId="77777777" w:rsidR="00727CB4" w:rsidRDefault="00727CB4" w:rsidP="0053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F6512" w14:textId="77777777" w:rsidR="00727CB4" w:rsidRDefault="00727CB4" w:rsidP="0053767A">
      <w:r>
        <w:separator/>
      </w:r>
    </w:p>
  </w:footnote>
  <w:footnote w:type="continuationSeparator" w:id="0">
    <w:p w14:paraId="524963D6" w14:textId="77777777" w:rsidR="00727CB4" w:rsidRDefault="00727CB4" w:rsidP="0053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F04" w14:textId="137E3C70" w:rsidR="0053767A" w:rsidRDefault="0053767A" w:rsidP="0053767A">
    <w:pPr>
      <w:pStyle w:val="Intestazione"/>
      <w:jc w:val="center"/>
    </w:pPr>
    <w:r>
      <w:rPr>
        <w:noProof/>
      </w:rPr>
      <w:drawing>
        <wp:inline distT="0" distB="0" distL="0" distR="0" wp14:anchorId="6CE15400" wp14:editId="1B607080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D7"/>
    <w:rsid w:val="0000607D"/>
    <w:rsid w:val="00124B6E"/>
    <w:rsid w:val="00132A25"/>
    <w:rsid w:val="00152D89"/>
    <w:rsid w:val="001A0459"/>
    <w:rsid w:val="00204DB5"/>
    <w:rsid w:val="002502F4"/>
    <w:rsid w:val="00254D79"/>
    <w:rsid w:val="00265B97"/>
    <w:rsid w:val="0027447A"/>
    <w:rsid w:val="00287CAA"/>
    <w:rsid w:val="002C046C"/>
    <w:rsid w:val="002E3353"/>
    <w:rsid w:val="002E3933"/>
    <w:rsid w:val="002F3783"/>
    <w:rsid w:val="00336A78"/>
    <w:rsid w:val="003407A8"/>
    <w:rsid w:val="003B6CF5"/>
    <w:rsid w:val="003C1C09"/>
    <w:rsid w:val="003D5A57"/>
    <w:rsid w:val="003E6C43"/>
    <w:rsid w:val="00402D0F"/>
    <w:rsid w:val="0040487B"/>
    <w:rsid w:val="0042652A"/>
    <w:rsid w:val="0043677A"/>
    <w:rsid w:val="00450573"/>
    <w:rsid w:val="00450DF1"/>
    <w:rsid w:val="00464615"/>
    <w:rsid w:val="004B3E6D"/>
    <w:rsid w:val="004B52B8"/>
    <w:rsid w:val="004B6460"/>
    <w:rsid w:val="004C73FD"/>
    <w:rsid w:val="005323A8"/>
    <w:rsid w:val="0053767A"/>
    <w:rsid w:val="00587889"/>
    <w:rsid w:val="005A6576"/>
    <w:rsid w:val="0063746A"/>
    <w:rsid w:val="0065054B"/>
    <w:rsid w:val="006664F3"/>
    <w:rsid w:val="00683387"/>
    <w:rsid w:val="00686343"/>
    <w:rsid w:val="006928E0"/>
    <w:rsid w:val="006B1EB0"/>
    <w:rsid w:val="006B222B"/>
    <w:rsid w:val="006B3E6A"/>
    <w:rsid w:val="006F1005"/>
    <w:rsid w:val="006F39E8"/>
    <w:rsid w:val="00727CB4"/>
    <w:rsid w:val="00731085"/>
    <w:rsid w:val="007C336D"/>
    <w:rsid w:val="007E017B"/>
    <w:rsid w:val="0081776A"/>
    <w:rsid w:val="0084198B"/>
    <w:rsid w:val="008643F7"/>
    <w:rsid w:val="0087548C"/>
    <w:rsid w:val="00875577"/>
    <w:rsid w:val="008B0AD7"/>
    <w:rsid w:val="008C22FF"/>
    <w:rsid w:val="008D4C55"/>
    <w:rsid w:val="008E4C2D"/>
    <w:rsid w:val="00921C2C"/>
    <w:rsid w:val="009577EA"/>
    <w:rsid w:val="009657C6"/>
    <w:rsid w:val="009D7B0D"/>
    <w:rsid w:val="009F5AF0"/>
    <w:rsid w:val="00A46128"/>
    <w:rsid w:val="00A501AA"/>
    <w:rsid w:val="00A9065C"/>
    <w:rsid w:val="00B6559A"/>
    <w:rsid w:val="00B759B1"/>
    <w:rsid w:val="00BD067F"/>
    <w:rsid w:val="00C065BA"/>
    <w:rsid w:val="00C610A8"/>
    <w:rsid w:val="00D11F59"/>
    <w:rsid w:val="00D729BE"/>
    <w:rsid w:val="00D92D7B"/>
    <w:rsid w:val="00DB0FE6"/>
    <w:rsid w:val="00DC46DB"/>
    <w:rsid w:val="00E339D8"/>
    <w:rsid w:val="00E5193A"/>
    <w:rsid w:val="00E730CE"/>
    <w:rsid w:val="00E9381D"/>
    <w:rsid w:val="00EC1B26"/>
    <w:rsid w:val="00FA6626"/>
    <w:rsid w:val="00FB30D0"/>
    <w:rsid w:val="00FB414A"/>
    <w:rsid w:val="00FE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E167"/>
  <w15:chartTrackingRefBased/>
  <w15:docId w15:val="{E736ABF5-AE2F-45F8-A7AE-AFAF391E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A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B0AD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0AD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FE3235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3235"/>
    <w:rPr>
      <w:color w:val="605E5C"/>
      <w:shd w:val="clear" w:color="auto" w:fill="E1DFDD"/>
    </w:rPr>
  </w:style>
  <w:style w:type="paragraph" w:customStyle="1" w:styleId="elementtoproof">
    <w:name w:val="elementtoproof"/>
    <w:basedOn w:val="Normale"/>
    <w:uiPriority w:val="99"/>
    <w:semiHidden/>
    <w:rsid w:val="007E017B"/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dcterms:created xsi:type="dcterms:W3CDTF">2024-04-11T10:44:00Z</dcterms:created>
  <dcterms:modified xsi:type="dcterms:W3CDTF">2024-04-11T10:49:00Z</dcterms:modified>
</cp:coreProperties>
</file>