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847" w:rsidRPr="003D59CF" w:rsidRDefault="000D7847" w:rsidP="006C3945">
      <w:pPr>
        <w:rPr>
          <w:rFonts w:ascii="Arial" w:eastAsia="Times New Roman" w:hAnsi="Arial" w:cs="Arial"/>
          <w:b/>
          <w:sz w:val="24"/>
          <w:szCs w:val="24"/>
        </w:rPr>
      </w:pPr>
      <w:bookmarkStart w:id="0" w:name="_Hlk534887837"/>
      <w:bookmarkStart w:id="1" w:name="_Hlk29975925"/>
      <w:bookmarkStart w:id="2" w:name="_Hlk29995377"/>
    </w:p>
    <w:bookmarkEnd w:id="0"/>
    <w:p w:rsidR="003D59CF" w:rsidRPr="008A1435" w:rsidRDefault="00A578B0" w:rsidP="008A1435">
      <w:pPr>
        <w:jc w:val="both"/>
        <w:rPr>
          <w:rFonts w:ascii="Arial" w:hAnsi="Arial" w:cs="Arial"/>
          <w:b/>
          <w:sz w:val="24"/>
          <w:szCs w:val="24"/>
        </w:rPr>
      </w:pPr>
      <w:r w:rsidRPr="008A1435">
        <w:rPr>
          <w:rFonts w:ascii="Arial" w:hAnsi="Arial" w:cs="Arial"/>
          <w:b/>
          <w:sz w:val="24"/>
          <w:szCs w:val="24"/>
        </w:rPr>
        <w:t>Comunicato stampa</w:t>
      </w:r>
    </w:p>
    <w:p w:rsidR="00A578B0" w:rsidRPr="008A1435" w:rsidRDefault="00A578B0" w:rsidP="008A1435">
      <w:pPr>
        <w:jc w:val="both"/>
        <w:rPr>
          <w:rFonts w:ascii="Arial" w:hAnsi="Arial" w:cs="Arial"/>
          <w:b/>
          <w:sz w:val="24"/>
          <w:szCs w:val="24"/>
        </w:rPr>
      </w:pPr>
    </w:p>
    <w:bookmarkEnd w:id="1"/>
    <w:bookmarkEnd w:id="2"/>
    <w:p w:rsidR="008A1435" w:rsidRPr="008A1435" w:rsidRDefault="008A1435" w:rsidP="008A1435">
      <w:pPr>
        <w:pStyle w:val="xxxmsonormal"/>
        <w:shd w:val="clear" w:color="auto" w:fill="FFFFFF"/>
        <w:jc w:val="both"/>
        <w:rPr>
          <w:color w:val="000000"/>
          <w:sz w:val="24"/>
          <w:szCs w:val="24"/>
        </w:rPr>
      </w:pPr>
      <w:r w:rsidRPr="008A1435">
        <w:rPr>
          <w:rFonts w:ascii="Arial" w:hAnsi="Arial" w:cs="Arial"/>
          <w:b/>
          <w:bCs/>
          <w:color w:val="000000"/>
          <w:sz w:val="24"/>
          <w:szCs w:val="24"/>
        </w:rPr>
        <w:t>SINDACI E REVISORI LEGALI</w:t>
      </w:r>
      <w:r w:rsidR="00096813">
        <w:rPr>
          <w:rFonts w:ascii="Arial" w:hAnsi="Arial" w:cs="Arial"/>
          <w:b/>
          <w:bCs/>
          <w:color w:val="000000"/>
          <w:sz w:val="24"/>
          <w:szCs w:val="24"/>
        </w:rPr>
        <w:t>,</w:t>
      </w:r>
      <w:r w:rsidRPr="008A1435">
        <w:rPr>
          <w:rFonts w:ascii="Arial" w:hAnsi="Arial" w:cs="Arial"/>
          <w:b/>
          <w:bCs/>
          <w:color w:val="000000"/>
          <w:sz w:val="24"/>
          <w:szCs w:val="24"/>
        </w:rPr>
        <w:t xml:space="preserve"> LA NUOVA DISCIPLINA DEGLI INCARICH</w:t>
      </w:r>
      <w:r w:rsidR="00096813">
        <w:rPr>
          <w:rFonts w:ascii="Arial" w:hAnsi="Arial" w:cs="Arial"/>
          <w:b/>
          <w:bCs/>
          <w:color w:val="000000"/>
          <w:sz w:val="24"/>
          <w:szCs w:val="24"/>
        </w:rPr>
        <w:t>I</w:t>
      </w:r>
    </w:p>
    <w:p w:rsidR="008A1435" w:rsidRPr="008A1435" w:rsidRDefault="008A1435" w:rsidP="008A1435">
      <w:pPr>
        <w:pStyle w:val="xxxmsonormal"/>
        <w:shd w:val="clear" w:color="auto" w:fill="FFFFFF"/>
        <w:jc w:val="both"/>
        <w:rPr>
          <w:color w:val="000000"/>
          <w:sz w:val="24"/>
          <w:szCs w:val="24"/>
        </w:rPr>
      </w:pPr>
      <w:r w:rsidRPr="008A1435">
        <w:rPr>
          <w:rFonts w:ascii="Arial" w:hAnsi="Arial" w:cs="Arial"/>
          <w:b/>
          <w:bCs/>
          <w:color w:val="000000"/>
          <w:sz w:val="24"/>
          <w:szCs w:val="24"/>
        </w:rPr>
        <w:t xml:space="preserve">Il documento del Consiglio e della Fondazione </w:t>
      </w:r>
      <w:r>
        <w:rPr>
          <w:rFonts w:ascii="Arial" w:hAnsi="Arial" w:cs="Arial"/>
          <w:b/>
          <w:bCs/>
          <w:color w:val="000000"/>
          <w:sz w:val="24"/>
          <w:szCs w:val="24"/>
        </w:rPr>
        <w:t>n</w:t>
      </w:r>
      <w:r w:rsidRPr="008A1435">
        <w:rPr>
          <w:rFonts w:ascii="Arial" w:hAnsi="Arial" w:cs="Arial"/>
          <w:b/>
          <w:bCs/>
          <w:color w:val="000000"/>
          <w:sz w:val="24"/>
          <w:szCs w:val="24"/>
        </w:rPr>
        <w:t>azional</w:t>
      </w:r>
      <w:r>
        <w:rPr>
          <w:rFonts w:ascii="Arial" w:hAnsi="Arial" w:cs="Arial"/>
          <w:b/>
          <w:bCs/>
          <w:color w:val="000000"/>
          <w:sz w:val="24"/>
          <w:szCs w:val="24"/>
        </w:rPr>
        <w:t>i</w:t>
      </w:r>
      <w:r w:rsidRPr="008A1435">
        <w:rPr>
          <w:rFonts w:ascii="Arial" w:hAnsi="Arial" w:cs="Arial"/>
          <w:b/>
          <w:bCs/>
          <w:color w:val="000000"/>
          <w:sz w:val="24"/>
          <w:szCs w:val="24"/>
        </w:rPr>
        <w:t xml:space="preserve"> dei </w:t>
      </w:r>
      <w:r>
        <w:rPr>
          <w:rFonts w:ascii="Arial" w:hAnsi="Arial" w:cs="Arial"/>
          <w:b/>
          <w:bCs/>
          <w:color w:val="000000"/>
          <w:sz w:val="24"/>
          <w:szCs w:val="24"/>
        </w:rPr>
        <w:t>c</w:t>
      </w:r>
      <w:r w:rsidRPr="008A1435">
        <w:rPr>
          <w:rFonts w:ascii="Arial" w:hAnsi="Arial" w:cs="Arial"/>
          <w:b/>
          <w:bCs/>
          <w:color w:val="000000"/>
          <w:sz w:val="24"/>
          <w:szCs w:val="24"/>
        </w:rPr>
        <w:t xml:space="preserve">ommercialisti analizza le novità </w:t>
      </w:r>
      <w:r w:rsidR="00096813">
        <w:rPr>
          <w:rFonts w:ascii="Arial" w:hAnsi="Arial" w:cs="Arial"/>
          <w:b/>
          <w:bCs/>
          <w:color w:val="000000"/>
          <w:sz w:val="24"/>
          <w:szCs w:val="24"/>
        </w:rPr>
        <w:t xml:space="preserve">introdotte dalle </w:t>
      </w:r>
      <w:r w:rsidRPr="008A1435">
        <w:rPr>
          <w:rFonts w:ascii="Arial" w:hAnsi="Arial" w:cs="Arial"/>
          <w:b/>
          <w:bCs/>
          <w:color w:val="000000"/>
          <w:sz w:val="24"/>
          <w:szCs w:val="24"/>
        </w:rPr>
        <w:t xml:space="preserve">modifiche dell’art. 379 del </w:t>
      </w:r>
      <w:r w:rsidR="00096813">
        <w:rPr>
          <w:rFonts w:ascii="Arial" w:hAnsi="Arial" w:cs="Arial"/>
          <w:b/>
          <w:bCs/>
          <w:color w:val="000000"/>
          <w:sz w:val="24"/>
          <w:szCs w:val="24"/>
        </w:rPr>
        <w:t>C</w:t>
      </w:r>
      <w:r w:rsidRPr="008A1435">
        <w:rPr>
          <w:rFonts w:ascii="Arial" w:hAnsi="Arial" w:cs="Arial"/>
          <w:b/>
          <w:bCs/>
          <w:color w:val="000000"/>
          <w:sz w:val="24"/>
          <w:szCs w:val="24"/>
        </w:rPr>
        <w:t>odice della crisi </w:t>
      </w:r>
    </w:p>
    <w:p w:rsidR="008A1435" w:rsidRDefault="008A1435" w:rsidP="008A1435">
      <w:pPr>
        <w:pStyle w:val="xxxmsonormal"/>
        <w:shd w:val="clear" w:color="auto" w:fill="FFFFFF"/>
        <w:jc w:val="both"/>
        <w:rPr>
          <w:rFonts w:ascii="Arial" w:hAnsi="Arial" w:cs="Arial"/>
          <w:color w:val="000000"/>
          <w:sz w:val="24"/>
          <w:szCs w:val="24"/>
        </w:rPr>
      </w:pPr>
    </w:p>
    <w:p w:rsidR="008A1435" w:rsidRDefault="008A1435" w:rsidP="008A1435">
      <w:pPr>
        <w:pStyle w:val="xxxmsonormal"/>
        <w:shd w:val="clear" w:color="auto" w:fill="FFFFFF"/>
        <w:jc w:val="both"/>
        <w:rPr>
          <w:rFonts w:ascii="Arial" w:hAnsi="Arial" w:cs="Arial"/>
          <w:color w:val="000000"/>
          <w:sz w:val="24"/>
          <w:szCs w:val="24"/>
        </w:rPr>
      </w:pPr>
      <w:r w:rsidRPr="008A1435">
        <w:rPr>
          <w:rFonts w:ascii="Arial" w:hAnsi="Arial" w:cs="Arial"/>
          <w:i/>
          <w:iCs/>
          <w:color w:val="000000"/>
          <w:sz w:val="24"/>
          <w:szCs w:val="24"/>
        </w:rPr>
        <w:t>Roma</w:t>
      </w:r>
      <w:r w:rsidR="009C0AEE">
        <w:rPr>
          <w:rFonts w:ascii="Arial" w:hAnsi="Arial" w:cs="Arial"/>
          <w:i/>
          <w:iCs/>
          <w:color w:val="000000"/>
          <w:sz w:val="24"/>
          <w:szCs w:val="24"/>
        </w:rPr>
        <w:t>,</w:t>
      </w:r>
      <w:bookmarkStart w:id="3" w:name="_GoBack"/>
      <w:bookmarkEnd w:id="3"/>
      <w:r w:rsidRPr="008A1435">
        <w:rPr>
          <w:rFonts w:ascii="Arial" w:hAnsi="Arial" w:cs="Arial"/>
          <w:i/>
          <w:iCs/>
          <w:color w:val="000000"/>
          <w:sz w:val="24"/>
          <w:szCs w:val="24"/>
        </w:rPr>
        <w:t xml:space="preserve"> 10 settembre 2020</w:t>
      </w:r>
      <w:r w:rsidRPr="008A1435">
        <w:rPr>
          <w:rFonts w:ascii="Arial" w:hAnsi="Arial" w:cs="Arial"/>
          <w:color w:val="000000"/>
          <w:sz w:val="24"/>
          <w:szCs w:val="24"/>
        </w:rPr>
        <w:t> </w:t>
      </w:r>
      <w:r>
        <w:rPr>
          <w:rFonts w:ascii="Arial" w:hAnsi="Arial" w:cs="Arial"/>
          <w:color w:val="000000"/>
          <w:sz w:val="24"/>
          <w:szCs w:val="24"/>
        </w:rPr>
        <w:t xml:space="preserve">– </w:t>
      </w:r>
      <w:r w:rsidRPr="008A1435">
        <w:rPr>
          <w:rFonts w:ascii="Arial" w:hAnsi="Arial" w:cs="Arial"/>
          <w:color w:val="000000"/>
          <w:sz w:val="24"/>
          <w:szCs w:val="24"/>
        </w:rPr>
        <w:t xml:space="preserve">Il Consiglio e la Fondazione </w:t>
      </w:r>
      <w:r>
        <w:rPr>
          <w:rFonts w:ascii="Arial" w:hAnsi="Arial" w:cs="Arial"/>
          <w:color w:val="000000"/>
          <w:sz w:val="24"/>
          <w:szCs w:val="24"/>
        </w:rPr>
        <w:t>n</w:t>
      </w:r>
      <w:r w:rsidRPr="008A1435">
        <w:rPr>
          <w:rFonts w:ascii="Arial" w:hAnsi="Arial" w:cs="Arial"/>
          <w:color w:val="000000"/>
          <w:sz w:val="24"/>
          <w:szCs w:val="24"/>
        </w:rPr>
        <w:t xml:space="preserve">azionale dei </w:t>
      </w:r>
      <w:r>
        <w:rPr>
          <w:rFonts w:ascii="Arial" w:hAnsi="Arial" w:cs="Arial"/>
          <w:color w:val="000000"/>
          <w:sz w:val="24"/>
          <w:szCs w:val="24"/>
        </w:rPr>
        <w:t>c</w:t>
      </w:r>
      <w:r w:rsidRPr="008A1435">
        <w:rPr>
          <w:rFonts w:ascii="Arial" w:hAnsi="Arial" w:cs="Arial"/>
          <w:color w:val="000000"/>
          <w:sz w:val="24"/>
          <w:szCs w:val="24"/>
        </w:rPr>
        <w:t>ommercialisti hanno pubblicato il documento “Sindaci e revisori legali: la nuova disciplina degli incarichi a seguito delle modifiche dell’art. 379 del codice della crisi”.</w:t>
      </w:r>
    </w:p>
    <w:p w:rsidR="008A1435" w:rsidRDefault="008A1435" w:rsidP="008A1435">
      <w:pPr>
        <w:pStyle w:val="xxxmsonormal"/>
        <w:shd w:val="clear" w:color="auto" w:fill="FFFFFF"/>
        <w:jc w:val="both"/>
        <w:rPr>
          <w:rFonts w:ascii="Arial" w:hAnsi="Arial" w:cs="Arial"/>
          <w:color w:val="000000"/>
          <w:sz w:val="24"/>
          <w:szCs w:val="24"/>
        </w:rPr>
      </w:pPr>
    </w:p>
    <w:p w:rsidR="008A1435" w:rsidRPr="008A1435" w:rsidRDefault="008A1435" w:rsidP="008A1435">
      <w:pPr>
        <w:pStyle w:val="xxxmsonormal"/>
        <w:shd w:val="clear" w:color="auto" w:fill="FFFFFF"/>
        <w:jc w:val="both"/>
        <w:rPr>
          <w:color w:val="000000"/>
          <w:sz w:val="24"/>
          <w:szCs w:val="24"/>
        </w:rPr>
      </w:pPr>
      <w:r w:rsidRPr="008A1435">
        <w:rPr>
          <w:rFonts w:ascii="Arial" w:hAnsi="Arial" w:cs="Arial"/>
          <w:color w:val="000000"/>
          <w:sz w:val="24"/>
          <w:szCs w:val="24"/>
        </w:rPr>
        <w:t>L’art. 51-bis introdotto dalla legge 17 luglio 2020 n. 77, di conversione del d.l. 19 maggio 2020, n. 34 (c.d. decreto Rilancio), prevede espressamente che: “Al fine di contenere gli effetti negativi derivanti dalle misure di prevenzione e contenimento connesse all’emergenza epidemiologica da COVID-19 sulle attività d’impresa, all’articolo 379, comma 3, del codice della crisi d’impresa e dell’insolvenza, di cui al decreto legislativo 12 gennaio 2019, n. 14, le parole: «bilanci relativi all’esercizio 2019» sono sostituite dalle seguenti: «bilanci relativi all’esercizio 2021”. </w:t>
      </w:r>
    </w:p>
    <w:p w:rsidR="008A1435" w:rsidRDefault="008A1435" w:rsidP="008A1435">
      <w:pPr>
        <w:pStyle w:val="xxxmsonormal"/>
        <w:shd w:val="clear" w:color="auto" w:fill="FFFFFF"/>
        <w:jc w:val="both"/>
        <w:rPr>
          <w:rFonts w:ascii="Arial" w:hAnsi="Arial" w:cs="Arial"/>
          <w:color w:val="000000"/>
          <w:sz w:val="24"/>
          <w:szCs w:val="24"/>
        </w:rPr>
      </w:pPr>
    </w:p>
    <w:p w:rsidR="008A1435" w:rsidRPr="008A1435" w:rsidRDefault="008A1435" w:rsidP="008A1435">
      <w:pPr>
        <w:pStyle w:val="xxxmsonormal"/>
        <w:shd w:val="clear" w:color="auto" w:fill="FFFFFF"/>
        <w:jc w:val="both"/>
        <w:rPr>
          <w:color w:val="000000"/>
          <w:sz w:val="24"/>
          <w:szCs w:val="24"/>
        </w:rPr>
      </w:pPr>
      <w:r w:rsidRPr="008A1435">
        <w:rPr>
          <w:rFonts w:ascii="Arial" w:hAnsi="Arial" w:cs="Arial"/>
          <w:color w:val="000000"/>
          <w:sz w:val="24"/>
          <w:szCs w:val="24"/>
        </w:rPr>
        <w:t>La nuova formulazione dell’art. 379 del Codice della crisi consente alle società di provvedere alle prime nomine dell’organo di controllo o del revisore legale (persona fisica o società) entro la data di approvazione del bilancio relativo all’esercizio 2021. </w:t>
      </w:r>
    </w:p>
    <w:p w:rsidR="008A1435" w:rsidRPr="008A1435" w:rsidRDefault="008A1435" w:rsidP="008A1435">
      <w:pPr>
        <w:pStyle w:val="xxxmsonormal"/>
        <w:shd w:val="clear" w:color="auto" w:fill="FFFFFF"/>
        <w:jc w:val="both"/>
        <w:rPr>
          <w:color w:val="000000"/>
          <w:sz w:val="24"/>
          <w:szCs w:val="24"/>
        </w:rPr>
      </w:pPr>
      <w:r w:rsidRPr="008A1435">
        <w:rPr>
          <w:rFonts w:ascii="Arial" w:hAnsi="Arial" w:cs="Arial"/>
          <w:color w:val="000000"/>
          <w:sz w:val="24"/>
          <w:szCs w:val="24"/>
        </w:rPr>
        <w:t>Si è aperto, dunque, un interessante dibattito in ordine agli incarichi in corso, laddove i sindaci (o il sindaco unico) ovvero l’incaricato della revisione legale (persona fisica o società) siano stati già nominati dalla società, in occasione dell’approvazione del bilancio relativo all’esercizio 2019, sulla base del superamento di uno dei parametri registrato in ordine agli esercizi 2018 e 2019, ovvero agli esercizi 2017 e 2018, qualora la nomina sia stata deliberata entro la data del 16 dicembre 2019, come prescriveva l’ originale formulazione dell’art. 379 del Codice della crisi.  </w:t>
      </w:r>
    </w:p>
    <w:p w:rsidR="008A1435" w:rsidRDefault="008A1435" w:rsidP="008A1435">
      <w:pPr>
        <w:pStyle w:val="xxxmsonormal"/>
        <w:shd w:val="clear" w:color="auto" w:fill="FFFFFF"/>
        <w:jc w:val="both"/>
        <w:rPr>
          <w:rFonts w:ascii="Arial" w:hAnsi="Arial" w:cs="Arial"/>
          <w:color w:val="000000"/>
          <w:sz w:val="24"/>
          <w:szCs w:val="24"/>
        </w:rPr>
      </w:pPr>
    </w:p>
    <w:p w:rsidR="008A1435" w:rsidRPr="008A1435" w:rsidRDefault="008A1435" w:rsidP="008A1435">
      <w:pPr>
        <w:pStyle w:val="xxxmsonormal"/>
        <w:shd w:val="clear" w:color="auto" w:fill="FFFFFF"/>
        <w:jc w:val="both"/>
        <w:rPr>
          <w:color w:val="000000"/>
          <w:sz w:val="24"/>
          <w:szCs w:val="24"/>
        </w:rPr>
      </w:pPr>
      <w:r w:rsidRPr="008A1435">
        <w:rPr>
          <w:rFonts w:ascii="Arial" w:hAnsi="Arial" w:cs="Arial"/>
          <w:color w:val="000000"/>
          <w:sz w:val="24"/>
          <w:szCs w:val="24"/>
        </w:rPr>
        <w:t>Il documento, dopo aver esaminato la disciplina della cessazione anticipata degli incarichi in corso, si sofferma sulle soluzioni suggerite in ordine alla giusta causa di revoca del revisore legale per “sopravvenuta insussistenza dell’obbligo di revisione legale per l’intervenuta carenza dei requisiti previsti dalla legge”, di cui all’art. 4 del D.M. n. 261/2012.  </w:t>
      </w:r>
    </w:p>
    <w:p w:rsidR="008A1435" w:rsidRDefault="008A1435" w:rsidP="008A1435">
      <w:pPr>
        <w:pStyle w:val="xxxmsonormal"/>
        <w:shd w:val="clear" w:color="auto" w:fill="FFFFFF"/>
        <w:jc w:val="both"/>
        <w:rPr>
          <w:rFonts w:ascii="Arial" w:hAnsi="Arial" w:cs="Arial"/>
          <w:color w:val="000000"/>
          <w:sz w:val="24"/>
          <w:szCs w:val="24"/>
        </w:rPr>
      </w:pPr>
    </w:p>
    <w:p w:rsidR="008A1435" w:rsidRPr="008A1435" w:rsidRDefault="008A1435" w:rsidP="008A1435">
      <w:pPr>
        <w:pStyle w:val="xxxmsonormal"/>
        <w:shd w:val="clear" w:color="auto" w:fill="FFFFFF"/>
        <w:jc w:val="both"/>
        <w:rPr>
          <w:color w:val="000000"/>
          <w:sz w:val="24"/>
          <w:szCs w:val="24"/>
        </w:rPr>
      </w:pPr>
      <w:r w:rsidRPr="008A1435">
        <w:rPr>
          <w:rFonts w:ascii="Arial" w:hAnsi="Arial" w:cs="Arial"/>
          <w:color w:val="000000"/>
          <w:sz w:val="24"/>
          <w:szCs w:val="24"/>
        </w:rPr>
        <w:t>Lo studio è articolato in quattro capitoli. Nel primo si approfondisce la modifica apportata con l’art.51-bis del decreto rilancio, cui segue un’analisi delle disposizioni all’art.379 del Codice della crisi. Spazio poi all’esame dell’art.2477 c.c. e ai tipi societari interessati dalla modifica dell’art.379 codice della crisi e alla gestione degli incarichi già assegnati. </w:t>
      </w:r>
    </w:p>
    <w:p w:rsidR="00520E1B" w:rsidRPr="00A578B0" w:rsidRDefault="008A1435" w:rsidP="008A1435">
      <w:pPr>
        <w:pStyle w:val="xxxmsonormal"/>
        <w:shd w:val="clear" w:color="auto" w:fill="FFFFFF"/>
        <w:jc w:val="both"/>
        <w:rPr>
          <w:rFonts w:ascii="Arial" w:hAnsi="Arial" w:cs="Arial"/>
          <w:sz w:val="24"/>
          <w:szCs w:val="24"/>
        </w:rPr>
      </w:pPr>
      <w:r w:rsidRPr="008A1435">
        <w:rPr>
          <w:rFonts w:ascii="Arial" w:hAnsi="Arial" w:cs="Arial"/>
          <w:color w:val="000000"/>
          <w:sz w:val="24"/>
          <w:szCs w:val="24"/>
        </w:rPr>
        <w:t>Nelle conclusioni infine si riflette sull’opportunità delle scelte effettuate dall’ultimo legislatore, auspicando una revisione che privilegi la dimensione dell’impresa e non la forma societaria in concreto adottata, eliminando, in tal modo, possibili disparità di trattamento quando si tratti di s.r.l. di rilevanti dimensioni e di fatturati in nulla differenti da quelle delle spa, e favorendo la nomina del revisore legale o dell’organo monocratico, anche incaricato della revisione legale, nelle realtà più semplici.</w:t>
      </w:r>
    </w:p>
    <w:sectPr w:rsidR="00520E1B" w:rsidRPr="00A578B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2FA" w:rsidRDefault="004122FA" w:rsidP="0078332C">
      <w:r>
        <w:separator/>
      </w:r>
    </w:p>
  </w:endnote>
  <w:endnote w:type="continuationSeparator" w:id="0">
    <w:p w:rsidR="004122FA" w:rsidRDefault="004122F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2FA" w:rsidRDefault="004122FA" w:rsidP="0078332C">
      <w:r>
        <w:separator/>
      </w:r>
    </w:p>
  </w:footnote>
  <w:footnote w:type="continuationSeparator" w:id="0">
    <w:p w:rsidR="004122FA" w:rsidRDefault="004122F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3"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4"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9"/>
  </w:num>
  <w:num w:numId="2">
    <w:abstractNumId w:val="5"/>
  </w:num>
  <w:num w:numId="3">
    <w:abstractNumId w:val="10"/>
  </w:num>
  <w:num w:numId="4">
    <w:abstractNumId w:val="6"/>
  </w:num>
  <w:num w:numId="5">
    <w:abstractNumId w:val="14"/>
  </w:num>
  <w:num w:numId="6">
    <w:abstractNumId w:val="4"/>
  </w:num>
  <w:num w:numId="7">
    <w:abstractNumId w:val="0"/>
  </w:num>
  <w:num w:numId="8">
    <w:abstractNumId w:val="12"/>
  </w:num>
  <w:num w:numId="9">
    <w:abstractNumId w:val="7"/>
  </w:num>
  <w:num w:numId="10">
    <w:abstractNumId w:val="7"/>
  </w:num>
  <w:num w:numId="11">
    <w:abstractNumId w:val="8"/>
  </w:num>
  <w:num w:numId="12">
    <w:abstractNumId w:val="2"/>
  </w:num>
  <w:num w:numId="13">
    <w:abstractNumId w:val="13"/>
  </w:num>
  <w:num w:numId="14">
    <w:abstractNumId w:val="3"/>
  </w:num>
  <w:num w:numId="15">
    <w:abstractNumId w:val="8"/>
    <w:lvlOverride w:ilvl="0">
      <w:startOverride w:val="1"/>
    </w:lvlOverride>
  </w:num>
  <w:num w:numId="16">
    <w:abstractNumId w:val="3"/>
    <w:lvlOverride w:ilvl="0">
      <w:startOverride w:val="1"/>
    </w:lvlOverride>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lvlOverride w:ilvl="2"/>
    <w:lvlOverride w:ilvl="3"/>
    <w:lvlOverride w:ilvl="4"/>
    <w:lvlOverride w:ilvl="5"/>
    <w:lvlOverride w:ilvl="6"/>
    <w:lvlOverride w:ilvl="7"/>
    <w:lvlOverride w:ilv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90CE4"/>
    <w:rsid w:val="0009108B"/>
    <w:rsid w:val="00093834"/>
    <w:rsid w:val="00096813"/>
    <w:rsid w:val="000B3EFF"/>
    <w:rsid w:val="000C0552"/>
    <w:rsid w:val="000C19B1"/>
    <w:rsid w:val="000D01B1"/>
    <w:rsid w:val="000D7385"/>
    <w:rsid w:val="000D7847"/>
    <w:rsid w:val="000F3853"/>
    <w:rsid w:val="00103B90"/>
    <w:rsid w:val="00105755"/>
    <w:rsid w:val="00117671"/>
    <w:rsid w:val="00121A2C"/>
    <w:rsid w:val="00121C2D"/>
    <w:rsid w:val="00123B69"/>
    <w:rsid w:val="00142E95"/>
    <w:rsid w:val="0015115F"/>
    <w:rsid w:val="00173E3A"/>
    <w:rsid w:val="00174310"/>
    <w:rsid w:val="00180919"/>
    <w:rsid w:val="00183DF0"/>
    <w:rsid w:val="00184600"/>
    <w:rsid w:val="00186787"/>
    <w:rsid w:val="00191BB6"/>
    <w:rsid w:val="00194C03"/>
    <w:rsid w:val="001A0166"/>
    <w:rsid w:val="001A1FC7"/>
    <w:rsid w:val="001C67E1"/>
    <w:rsid w:val="001C6BDD"/>
    <w:rsid w:val="001C7913"/>
    <w:rsid w:val="001C7E5F"/>
    <w:rsid w:val="001D456F"/>
    <w:rsid w:val="001E7260"/>
    <w:rsid w:val="001F19BC"/>
    <w:rsid w:val="00202900"/>
    <w:rsid w:val="002062BE"/>
    <w:rsid w:val="00215734"/>
    <w:rsid w:val="0021644F"/>
    <w:rsid w:val="00216654"/>
    <w:rsid w:val="002204CC"/>
    <w:rsid w:val="00221234"/>
    <w:rsid w:val="0022378E"/>
    <w:rsid w:val="0022580D"/>
    <w:rsid w:val="0024011F"/>
    <w:rsid w:val="002438B0"/>
    <w:rsid w:val="00243BD7"/>
    <w:rsid w:val="00272605"/>
    <w:rsid w:val="00281202"/>
    <w:rsid w:val="0028246D"/>
    <w:rsid w:val="00286C68"/>
    <w:rsid w:val="00294D14"/>
    <w:rsid w:val="002973C7"/>
    <w:rsid w:val="002A1399"/>
    <w:rsid w:val="002A3814"/>
    <w:rsid w:val="002A59A1"/>
    <w:rsid w:val="002A70B5"/>
    <w:rsid w:val="002A76BF"/>
    <w:rsid w:val="002A7C92"/>
    <w:rsid w:val="002A7FD0"/>
    <w:rsid w:val="002B0732"/>
    <w:rsid w:val="002B4C29"/>
    <w:rsid w:val="002C27DE"/>
    <w:rsid w:val="002C7311"/>
    <w:rsid w:val="002D2034"/>
    <w:rsid w:val="002F3E9E"/>
    <w:rsid w:val="002F4704"/>
    <w:rsid w:val="002F6036"/>
    <w:rsid w:val="00303A76"/>
    <w:rsid w:val="0030574C"/>
    <w:rsid w:val="00312A48"/>
    <w:rsid w:val="00313354"/>
    <w:rsid w:val="00313737"/>
    <w:rsid w:val="00320A8F"/>
    <w:rsid w:val="0033082E"/>
    <w:rsid w:val="00332874"/>
    <w:rsid w:val="00333957"/>
    <w:rsid w:val="00353EE3"/>
    <w:rsid w:val="0036445C"/>
    <w:rsid w:val="00365C91"/>
    <w:rsid w:val="00366188"/>
    <w:rsid w:val="003808D1"/>
    <w:rsid w:val="00392245"/>
    <w:rsid w:val="00397281"/>
    <w:rsid w:val="003A03BB"/>
    <w:rsid w:val="003B000F"/>
    <w:rsid w:val="003B24D0"/>
    <w:rsid w:val="003B7329"/>
    <w:rsid w:val="003C1AD8"/>
    <w:rsid w:val="003C53E7"/>
    <w:rsid w:val="003D1DEE"/>
    <w:rsid w:val="003D59CF"/>
    <w:rsid w:val="003E0F52"/>
    <w:rsid w:val="003E1A7E"/>
    <w:rsid w:val="003E753F"/>
    <w:rsid w:val="00400CE9"/>
    <w:rsid w:val="004122FA"/>
    <w:rsid w:val="00422B71"/>
    <w:rsid w:val="004251EF"/>
    <w:rsid w:val="00443042"/>
    <w:rsid w:val="0047270A"/>
    <w:rsid w:val="00472F6D"/>
    <w:rsid w:val="00476C15"/>
    <w:rsid w:val="00485F00"/>
    <w:rsid w:val="004875FA"/>
    <w:rsid w:val="00493DC9"/>
    <w:rsid w:val="004964DA"/>
    <w:rsid w:val="004A44B8"/>
    <w:rsid w:val="004A6888"/>
    <w:rsid w:val="004B2695"/>
    <w:rsid w:val="004F1170"/>
    <w:rsid w:val="004F4736"/>
    <w:rsid w:val="004F56A8"/>
    <w:rsid w:val="004F7362"/>
    <w:rsid w:val="00500E13"/>
    <w:rsid w:val="00505AE2"/>
    <w:rsid w:val="00511C1B"/>
    <w:rsid w:val="005122BE"/>
    <w:rsid w:val="00513967"/>
    <w:rsid w:val="00520E1B"/>
    <w:rsid w:val="00531523"/>
    <w:rsid w:val="00534AD7"/>
    <w:rsid w:val="00536016"/>
    <w:rsid w:val="00542311"/>
    <w:rsid w:val="00543860"/>
    <w:rsid w:val="00544970"/>
    <w:rsid w:val="00555885"/>
    <w:rsid w:val="005625A8"/>
    <w:rsid w:val="005636DE"/>
    <w:rsid w:val="00564A2D"/>
    <w:rsid w:val="005673AC"/>
    <w:rsid w:val="005779CB"/>
    <w:rsid w:val="0058002D"/>
    <w:rsid w:val="00580C25"/>
    <w:rsid w:val="005816F1"/>
    <w:rsid w:val="00582D74"/>
    <w:rsid w:val="00583CB0"/>
    <w:rsid w:val="00585518"/>
    <w:rsid w:val="00590F83"/>
    <w:rsid w:val="0059237D"/>
    <w:rsid w:val="005959E4"/>
    <w:rsid w:val="005A3A3F"/>
    <w:rsid w:val="005B45B5"/>
    <w:rsid w:val="005D1AAA"/>
    <w:rsid w:val="005D2CEA"/>
    <w:rsid w:val="005D2D5F"/>
    <w:rsid w:val="005D35A5"/>
    <w:rsid w:val="005D455A"/>
    <w:rsid w:val="005D6006"/>
    <w:rsid w:val="005E42F5"/>
    <w:rsid w:val="005E4D40"/>
    <w:rsid w:val="005F2F00"/>
    <w:rsid w:val="005F5B57"/>
    <w:rsid w:val="00616CB9"/>
    <w:rsid w:val="00616CEE"/>
    <w:rsid w:val="006273CC"/>
    <w:rsid w:val="00637B93"/>
    <w:rsid w:val="00640434"/>
    <w:rsid w:val="00641C3C"/>
    <w:rsid w:val="00651FFD"/>
    <w:rsid w:val="00656C55"/>
    <w:rsid w:val="0066338C"/>
    <w:rsid w:val="00667B8F"/>
    <w:rsid w:val="00677A10"/>
    <w:rsid w:val="00684F9D"/>
    <w:rsid w:val="006A0D3B"/>
    <w:rsid w:val="006A4451"/>
    <w:rsid w:val="006C3945"/>
    <w:rsid w:val="006C6818"/>
    <w:rsid w:val="006C7063"/>
    <w:rsid w:val="006E43CD"/>
    <w:rsid w:val="006F4DC7"/>
    <w:rsid w:val="00717DC7"/>
    <w:rsid w:val="00726188"/>
    <w:rsid w:val="007262E1"/>
    <w:rsid w:val="00736E95"/>
    <w:rsid w:val="007415B1"/>
    <w:rsid w:val="007423B1"/>
    <w:rsid w:val="007513BE"/>
    <w:rsid w:val="007551B7"/>
    <w:rsid w:val="0075696B"/>
    <w:rsid w:val="00764D9D"/>
    <w:rsid w:val="00780EB1"/>
    <w:rsid w:val="007816BA"/>
    <w:rsid w:val="00782159"/>
    <w:rsid w:val="0078332C"/>
    <w:rsid w:val="007835B6"/>
    <w:rsid w:val="007C14B1"/>
    <w:rsid w:val="007C3A93"/>
    <w:rsid w:val="007C5CCD"/>
    <w:rsid w:val="007E44E2"/>
    <w:rsid w:val="0080283B"/>
    <w:rsid w:val="0080797B"/>
    <w:rsid w:val="0081381B"/>
    <w:rsid w:val="00813FF6"/>
    <w:rsid w:val="00831294"/>
    <w:rsid w:val="00832BE3"/>
    <w:rsid w:val="00851572"/>
    <w:rsid w:val="00855840"/>
    <w:rsid w:val="008600AC"/>
    <w:rsid w:val="00863104"/>
    <w:rsid w:val="0087487D"/>
    <w:rsid w:val="00886628"/>
    <w:rsid w:val="00892238"/>
    <w:rsid w:val="00892C1F"/>
    <w:rsid w:val="00893AB6"/>
    <w:rsid w:val="00897D6B"/>
    <w:rsid w:val="008A1435"/>
    <w:rsid w:val="008B3BB7"/>
    <w:rsid w:val="008C5ED3"/>
    <w:rsid w:val="008D5C4B"/>
    <w:rsid w:val="008E141E"/>
    <w:rsid w:val="00900B88"/>
    <w:rsid w:val="0090438E"/>
    <w:rsid w:val="00907687"/>
    <w:rsid w:val="00920E08"/>
    <w:rsid w:val="0093430A"/>
    <w:rsid w:val="00934F3D"/>
    <w:rsid w:val="00935333"/>
    <w:rsid w:val="009477ED"/>
    <w:rsid w:val="009618F5"/>
    <w:rsid w:val="0097646E"/>
    <w:rsid w:val="00980E02"/>
    <w:rsid w:val="009813D9"/>
    <w:rsid w:val="00986756"/>
    <w:rsid w:val="00987ED2"/>
    <w:rsid w:val="00993E86"/>
    <w:rsid w:val="009965B6"/>
    <w:rsid w:val="009A1934"/>
    <w:rsid w:val="009A33C1"/>
    <w:rsid w:val="009C0AEE"/>
    <w:rsid w:val="009C468C"/>
    <w:rsid w:val="009D0B50"/>
    <w:rsid w:val="009D1F36"/>
    <w:rsid w:val="009D5B30"/>
    <w:rsid w:val="009E0C7E"/>
    <w:rsid w:val="009F0C91"/>
    <w:rsid w:val="009F4399"/>
    <w:rsid w:val="00A057F7"/>
    <w:rsid w:val="00A07FB9"/>
    <w:rsid w:val="00A12594"/>
    <w:rsid w:val="00A250F1"/>
    <w:rsid w:val="00A27E42"/>
    <w:rsid w:val="00A34135"/>
    <w:rsid w:val="00A41F47"/>
    <w:rsid w:val="00A428F4"/>
    <w:rsid w:val="00A46131"/>
    <w:rsid w:val="00A47BEF"/>
    <w:rsid w:val="00A52294"/>
    <w:rsid w:val="00A578B0"/>
    <w:rsid w:val="00A6097D"/>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5F80"/>
    <w:rsid w:val="00AE3DBA"/>
    <w:rsid w:val="00AF747D"/>
    <w:rsid w:val="00B01322"/>
    <w:rsid w:val="00B14747"/>
    <w:rsid w:val="00B15621"/>
    <w:rsid w:val="00B34200"/>
    <w:rsid w:val="00B42691"/>
    <w:rsid w:val="00B52462"/>
    <w:rsid w:val="00B61812"/>
    <w:rsid w:val="00B74510"/>
    <w:rsid w:val="00B84EF5"/>
    <w:rsid w:val="00B90683"/>
    <w:rsid w:val="00B926C3"/>
    <w:rsid w:val="00BA04F4"/>
    <w:rsid w:val="00BA499D"/>
    <w:rsid w:val="00BB02DF"/>
    <w:rsid w:val="00BB2E5B"/>
    <w:rsid w:val="00BB7EE6"/>
    <w:rsid w:val="00BC5E35"/>
    <w:rsid w:val="00BD0510"/>
    <w:rsid w:val="00BD2206"/>
    <w:rsid w:val="00BD6259"/>
    <w:rsid w:val="00BF096F"/>
    <w:rsid w:val="00BF37E8"/>
    <w:rsid w:val="00BF3A80"/>
    <w:rsid w:val="00C302BD"/>
    <w:rsid w:val="00C30E85"/>
    <w:rsid w:val="00C33494"/>
    <w:rsid w:val="00C342D6"/>
    <w:rsid w:val="00C418FB"/>
    <w:rsid w:val="00C51F27"/>
    <w:rsid w:val="00C81BB1"/>
    <w:rsid w:val="00C92F98"/>
    <w:rsid w:val="00C93548"/>
    <w:rsid w:val="00CA4152"/>
    <w:rsid w:val="00CB14A8"/>
    <w:rsid w:val="00CE403B"/>
    <w:rsid w:val="00CF22E4"/>
    <w:rsid w:val="00CF6388"/>
    <w:rsid w:val="00CF7944"/>
    <w:rsid w:val="00CF7BCA"/>
    <w:rsid w:val="00D027DD"/>
    <w:rsid w:val="00D02F53"/>
    <w:rsid w:val="00D04ABF"/>
    <w:rsid w:val="00D078C6"/>
    <w:rsid w:val="00D07944"/>
    <w:rsid w:val="00D12802"/>
    <w:rsid w:val="00D21FB3"/>
    <w:rsid w:val="00D27080"/>
    <w:rsid w:val="00D37415"/>
    <w:rsid w:val="00D569A1"/>
    <w:rsid w:val="00D65875"/>
    <w:rsid w:val="00D75105"/>
    <w:rsid w:val="00D92E6B"/>
    <w:rsid w:val="00DA27BF"/>
    <w:rsid w:val="00DA7914"/>
    <w:rsid w:val="00DB6F21"/>
    <w:rsid w:val="00DC2C88"/>
    <w:rsid w:val="00DC2C9E"/>
    <w:rsid w:val="00DD07C2"/>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95DD2"/>
    <w:rsid w:val="00EA25EF"/>
    <w:rsid w:val="00EA5CE8"/>
    <w:rsid w:val="00EB7E70"/>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3E3CDD"/>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xxmsonormal">
    <w:name w:val="x_x_x_msonormal"/>
    <w:basedOn w:val="Normale"/>
    <w:rsid w:val="008A1435"/>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24438728">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61133994">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87A0D-9CA3-4C98-A06E-97BA06DD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475</Words>
  <Characters>2714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cp:lastPrinted>2020-09-16T12:38:00Z</cp:lastPrinted>
  <dcterms:created xsi:type="dcterms:W3CDTF">2020-09-16T14:54:00Z</dcterms:created>
  <dcterms:modified xsi:type="dcterms:W3CDTF">2020-09-28T12:11:00Z</dcterms:modified>
</cp:coreProperties>
</file>