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33297" w14:textId="77777777" w:rsidR="0053767A" w:rsidRPr="000307C5" w:rsidRDefault="0053767A" w:rsidP="000307C5">
      <w:pPr>
        <w:jc w:val="center"/>
        <w:rPr>
          <w:rFonts w:ascii="Arial" w:eastAsia="Tahoma" w:hAnsi="Arial" w:cs="Arial"/>
          <w:b/>
          <w:bCs/>
          <w:sz w:val="23"/>
          <w:szCs w:val="23"/>
        </w:rPr>
      </w:pPr>
    </w:p>
    <w:p w14:paraId="3C932F6F" w14:textId="77777777" w:rsidR="000307C5" w:rsidRPr="000307C5" w:rsidRDefault="000307C5" w:rsidP="000307C5">
      <w:pPr>
        <w:pStyle w:val="elementtoproof"/>
        <w:jc w:val="center"/>
        <w:rPr>
          <w:rFonts w:ascii="Arial" w:hAnsi="Arial" w:cs="Arial"/>
          <w:b/>
          <w:bCs/>
          <w:color w:val="000000"/>
          <w:sz w:val="23"/>
          <w:szCs w:val="23"/>
          <w:u w:val="single"/>
        </w:rPr>
      </w:pPr>
      <w:r w:rsidRPr="000307C5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Comunicato stampa</w:t>
      </w:r>
    </w:p>
    <w:p w14:paraId="13470BD4" w14:textId="77777777" w:rsidR="000307C5" w:rsidRPr="000307C5" w:rsidRDefault="000307C5" w:rsidP="000307C5">
      <w:pPr>
        <w:pStyle w:val="elementtoproof"/>
        <w:jc w:val="center"/>
        <w:rPr>
          <w:sz w:val="23"/>
          <w:szCs w:val="23"/>
        </w:rPr>
      </w:pPr>
    </w:p>
    <w:p w14:paraId="1C66331C" w14:textId="7DD5C62E" w:rsidR="000307C5" w:rsidRPr="000307C5" w:rsidRDefault="000307C5" w:rsidP="000307C5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0307C5">
        <w:rPr>
          <w:rFonts w:ascii="Arial" w:hAnsi="Arial" w:cs="Arial"/>
          <w:b/>
          <w:bCs/>
          <w:color w:val="000000"/>
          <w:sz w:val="23"/>
          <w:szCs w:val="23"/>
        </w:rPr>
        <w:t> SUPERBONUS: COMMERCIALISTI, SALVAGUARDARE CHI HA LAVORI IN CORSO</w:t>
      </w:r>
    </w:p>
    <w:p w14:paraId="5DFE19F4" w14:textId="77777777" w:rsidR="000307C5" w:rsidRPr="000307C5" w:rsidRDefault="000307C5" w:rsidP="000307C5">
      <w:pPr>
        <w:pStyle w:val="NormaleWeb"/>
        <w:spacing w:before="0" w:beforeAutospacing="0" w:after="0" w:afterAutospacing="0"/>
        <w:jc w:val="center"/>
        <w:rPr>
          <w:sz w:val="23"/>
          <w:szCs w:val="23"/>
        </w:rPr>
      </w:pPr>
    </w:p>
    <w:p w14:paraId="40626002" w14:textId="77777777" w:rsidR="000307C5" w:rsidRPr="000307C5" w:rsidRDefault="000307C5" w:rsidP="000307C5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0307C5">
        <w:rPr>
          <w:rFonts w:ascii="Arial" w:hAnsi="Arial" w:cs="Arial"/>
          <w:b/>
          <w:bCs/>
          <w:color w:val="000000"/>
          <w:sz w:val="23"/>
          <w:szCs w:val="23"/>
        </w:rPr>
        <w:t>La categoria in audizione al Senato: “Necessario anche ripristinare la remissione in bonis per chi ha commesso errori nelle comunicazioni”</w:t>
      </w:r>
    </w:p>
    <w:p w14:paraId="60ED1F03" w14:textId="77777777" w:rsidR="000307C5" w:rsidRPr="000307C5" w:rsidRDefault="000307C5" w:rsidP="000307C5">
      <w:pPr>
        <w:pStyle w:val="NormaleWeb"/>
        <w:spacing w:before="0" w:beforeAutospacing="0" w:after="0" w:afterAutospacing="0"/>
        <w:jc w:val="center"/>
        <w:rPr>
          <w:sz w:val="23"/>
          <w:szCs w:val="23"/>
        </w:rPr>
      </w:pPr>
    </w:p>
    <w:p w14:paraId="32E3E0BE" w14:textId="77777777" w:rsidR="000307C5" w:rsidRPr="000307C5" w:rsidRDefault="000307C5" w:rsidP="000307C5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 w:rsidRPr="000307C5">
        <w:rPr>
          <w:rFonts w:ascii="Arial" w:hAnsi="Arial" w:cs="Arial"/>
          <w:i/>
          <w:iCs/>
          <w:color w:val="000000"/>
          <w:sz w:val="23"/>
          <w:szCs w:val="23"/>
        </w:rPr>
        <w:t>Roma, 10 aprile 2024 –</w:t>
      </w:r>
      <w:r w:rsidRPr="000307C5">
        <w:rPr>
          <w:rFonts w:ascii="Arial" w:hAnsi="Arial" w:cs="Arial"/>
          <w:color w:val="000000"/>
          <w:sz w:val="23"/>
          <w:szCs w:val="23"/>
        </w:rPr>
        <w:t xml:space="preserve"> “Pur comprendendo le esigenze di finanza pubblica sottese al blocco delle opzioni per la cessione del credito e lo sconto in fattura, riteniamo necessario </w:t>
      </w:r>
      <w:r w:rsidRPr="000307C5">
        <w:rPr>
          <w:rFonts w:ascii="Arial" w:hAnsi="Arial" w:cs="Arial"/>
          <w:b/>
          <w:bCs/>
          <w:color w:val="000000"/>
          <w:sz w:val="23"/>
          <w:szCs w:val="23"/>
        </w:rPr>
        <w:t>salvaguardare i contribuenti</w:t>
      </w:r>
      <w:r w:rsidRPr="000307C5">
        <w:rPr>
          <w:rFonts w:ascii="Arial" w:hAnsi="Arial" w:cs="Arial"/>
          <w:color w:val="000000"/>
          <w:sz w:val="23"/>
          <w:szCs w:val="23"/>
        </w:rPr>
        <w:t xml:space="preserve"> che hanno interventi in corso nonché ripristinare la remissione in bonis per chi ha commesso errori nelle comunicazioni inviate entro lo scorso </w:t>
      </w:r>
      <w:r w:rsidRPr="000307C5">
        <w:rPr>
          <w:rFonts w:ascii="Arial" w:hAnsi="Arial" w:cs="Arial"/>
          <w:b/>
          <w:bCs/>
          <w:color w:val="000000"/>
          <w:sz w:val="23"/>
          <w:szCs w:val="23"/>
        </w:rPr>
        <w:t>4 aprile</w:t>
      </w:r>
      <w:r w:rsidRPr="000307C5">
        <w:rPr>
          <w:rFonts w:ascii="Arial" w:hAnsi="Arial" w:cs="Arial"/>
          <w:color w:val="000000"/>
          <w:sz w:val="23"/>
          <w:szCs w:val="23"/>
        </w:rPr>
        <w:t>”. È la posizione espressa dal Consiglio nazionale dei commercialisti nel corso di un’audizione svoltasi oggi presso la Commissione Finanze e Tesoro del Senato in merito alla conversione in legge del decreto-legge relativo alle agevolazioni fiscali in edilizia.</w:t>
      </w:r>
    </w:p>
    <w:p w14:paraId="37FDB9DA" w14:textId="77777777" w:rsidR="000307C5" w:rsidRPr="000307C5" w:rsidRDefault="000307C5" w:rsidP="000307C5">
      <w:pPr>
        <w:pStyle w:val="NormaleWeb"/>
        <w:spacing w:before="0" w:beforeAutospacing="0" w:after="0" w:afterAutospacing="0"/>
        <w:jc w:val="both"/>
        <w:rPr>
          <w:sz w:val="23"/>
          <w:szCs w:val="23"/>
        </w:rPr>
      </w:pPr>
    </w:p>
    <w:p w14:paraId="6B09AC94" w14:textId="40958786" w:rsidR="000307C5" w:rsidRPr="000307C5" w:rsidRDefault="000307C5" w:rsidP="000307C5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 w:rsidRPr="000307C5">
        <w:rPr>
          <w:rFonts w:ascii="Arial" w:hAnsi="Arial" w:cs="Arial"/>
          <w:color w:val="000000"/>
          <w:sz w:val="23"/>
          <w:szCs w:val="23"/>
        </w:rPr>
        <w:t xml:space="preserve">La delegazione dei commercialisti, composta dal Consigliere nazionale e tesoriere, </w:t>
      </w:r>
      <w:r w:rsidRPr="000307C5">
        <w:rPr>
          <w:rFonts w:ascii="Arial" w:hAnsi="Arial" w:cs="Arial"/>
          <w:b/>
          <w:bCs/>
          <w:color w:val="000000"/>
          <w:sz w:val="23"/>
          <w:szCs w:val="23"/>
        </w:rPr>
        <w:t>Salvatore Regalbuto</w:t>
      </w:r>
      <w:r w:rsidRPr="000307C5">
        <w:rPr>
          <w:rFonts w:ascii="Arial" w:hAnsi="Arial" w:cs="Arial"/>
          <w:color w:val="000000"/>
          <w:sz w:val="23"/>
          <w:szCs w:val="23"/>
        </w:rPr>
        <w:t xml:space="preserve">, e dal coordinatore dell’area fiscale della Fondazione nazionale della categoria, </w:t>
      </w:r>
      <w:r w:rsidRPr="000307C5">
        <w:rPr>
          <w:rFonts w:ascii="Arial" w:hAnsi="Arial" w:cs="Arial"/>
          <w:b/>
          <w:bCs/>
          <w:color w:val="000000"/>
          <w:sz w:val="23"/>
          <w:szCs w:val="23"/>
        </w:rPr>
        <w:t>Pasquale Saggese</w:t>
      </w:r>
      <w:r w:rsidRPr="000307C5">
        <w:rPr>
          <w:rFonts w:ascii="Arial" w:hAnsi="Arial" w:cs="Arial"/>
          <w:color w:val="000000"/>
          <w:sz w:val="23"/>
          <w:szCs w:val="23"/>
        </w:rPr>
        <w:t xml:space="preserve">, ha ribadito quanto già posto all’attenzione del Ministro dell’economia e delle finanze, </w:t>
      </w:r>
      <w:r w:rsidRPr="000307C5">
        <w:rPr>
          <w:rFonts w:ascii="Arial" w:hAnsi="Arial" w:cs="Arial"/>
          <w:b/>
          <w:bCs/>
          <w:color w:val="000000"/>
          <w:sz w:val="23"/>
          <w:szCs w:val="23"/>
        </w:rPr>
        <w:t>Giancarlo Giorgetti</w:t>
      </w:r>
      <w:r w:rsidRPr="000307C5">
        <w:rPr>
          <w:rFonts w:ascii="Arial" w:hAnsi="Arial" w:cs="Arial"/>
          <w:color w:val="000000"/>
          <w:sz w:val="23"/>
          <w:szCs w:val="23"/>
        </w:rPr>
        <w:t xml:space="preserve">, e del Viceministro, </w:t>
      </w:r>
      <w:r w:rsidRPr="000307C5">
        <w:rPr>
          <w:rFonts w:ascii="Arial" w:hAnsi="Arial" w:cs="Arial"/>
          <w:b/>
          <w:bCs/>
          <w:color w:val="000000"/>
          <w:sz w:val="23"/>
          <w:szCs w:val="23"/>
        </w:rPr>
        <w:t>Maurizio Leo</w:t>
      </w:r>
      <w:r w:rsidRPr="000307C5">
        <w:rPr>
          <w:rFonts w:ascii="Arial" w:hAnsi="Arial" w:cs="Arial"/>
          <w:color w:val="000000"/>
          <w:sz w:val="23"/>
          <w:szCs w:val="23"/>
        </w:rPr>
        <w:t xml:space="preserve">, in una missiva inviata nei giorni scorsi dal presidente del Consiglio nazionale, </w:t>
      </w:r>
      <w:r w:rsidRPr="000307C5">
        <w:rPr>
          <w:rFonts w:ascii="Arial" w:hAnsi="Arial" w:cs="Arial"/>
          <w:b/>
          <w:bCs/>
          <w:color w:val="000000"/>
          <w:sz w:val="23"/>
          <w:szCs w:val="23"/>
        </w:rPr>
        <w:t>Elbano de Nuccio</w:t>
      </w:r>
      <w:r w:rsidRPr="000307C5">
        <w:rPr>
          <w:rFonts w:ascii="Arial" w:hAnsi="Arial" w:cs="Arial"/>
          <w:color w:val="000000"/>
          <w:sz w:val="23"/>
          <w:szCs w:val="23"/>
        </w:rPr>
        <w:t>.</w:t>
      </w:r>
    </w:p>
    <w:p w14:paraId="09940ECB" w14:textId="77777777" w:rsidR="000307C5" w:rsidRPr="000307C5" w:rsidRDefault="000307C5" w:rsidP="000307C5">
      <w:pPr>
        <w:pStyle w:val="NormaleWeb"/>
        <w:spacing w:before="0" w:beforeAutospacing="0" w:after="0" w:afterAutospacing="0"/>
        <w:jc w:val="both"/>
        <w:rPr>
          <w:sz w:val="23"/>
          <w:szCs w:val="23"/>
        </w:rPr>
      </w:pPr>
    </w:p>
    <w:p w14:paraId="2F220489" w14:textId="77777777" w:rsidR="000307C5" w:rsidRPr="000307C5" w:rsidRDefault="000307C5" w:rsidP="000307C5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 w:rsidRPr="000307C5">
        <w:rPr>
          <w:rFonts w:ascii="Arial" w:hAnsi="Arial" w:cs="Arial"/>
          <w:color w:val="000000"/>
          <w:sz w:val="23"/>
          <w:szCs w:val="23"/>
        </w:rPr>
        <w:t xml:space="preserve">In particolare, è stato proposto che “per coloro che hanno già sottoscritto contratti o abbiano già iniziato i lavori sia possibile </w:t>
      </w:r>
      <w:r w:rsidRPr="000307C5">
        <w:rPr>
          <w:rFonts w:ascii="Arial" w:hAnsi="Arial" w:cs="Arial"/>
          <w:b/>
          <w:bCs/>
          <w:color w:val="000000"/>
          <w:sz w:val="23"/>
          <w:szCs w:val="23"/>
        </w:rPr>
        <w:t>continuare ad accedere</w:t>
      </w:r>
      <w:r w:rsidRPr="000307C5">
        <w:rPr>
          <w:rFonts w:ascii="Arial" w:hAnsi="Arial" w:cs="Arial"/>
          <w:color w:val="000000"/>
          <w:sz w:val="23"/>
          <w:szCs w:val="23"/>
        </w:rPr>
        <w:t xml:space="preserve"> alle opzioni per cessione del credito e sconto in fattura, subordinatamente al rilascio di </w:t>
      </w:r>
      <w:r w:rsidRPr="000307C5">
        <w:rPr>
          <w:rFonts w:ascii="Arial" w:hAnsi="Arial" w:cs="Arial"/>
          <w:b/>
          <w:bCs/>
          <w:color w:val="000000"/>
          <w:sz w:val="23"/>
          <w:szCs w:val="23"/>
        </w:rPr>
        <w:t>attestazion</w:t>
      </w:r>
      <w:r w:rsidRPr="000307C5">
        <w:rPr>
          <w:rFonts w:ascii="Arial" w:hAnsi="Arial" w:cs="Arial"/>
          <w:color w:val="000000"/>
          <w:sz w:val="23"/>
          <w:szCs w:val="23"/>
        </w:rPr>
        <w:t xml:space="preserve">i che </w:t>
      </w:r>
      <w:r w:rsidRPr="000307C5">
        <w:rPr>
          <w:rFonts w:ascii="Arial" w:hAnsi="Arial" w:cs="Arial"/>
          <w:b/>
          <w:bCs/>
          <w:color w:val="000000"/>
          <w:sz w:val="23"/>
          <w:szCs w:val="23"/>
        </w:rPr>
        <w:t xml:space="preserve">certifichino </w:t>
      </w:r>
      <w:r w:rsidRPr="000307C5">
        <w:rPr>
          <w:rFonts w:ascii="Arial" w:hAnsi="Arial" w:cs="Arial"/>
          <w:color w:val="000000"/>
          <w:sz w:val="23"/>
          <w:szCs w:val="23"/>
        </w:rPr>
        <w:t xml:space="preserve">la sussistenza di tali presupposti alla data di entrata in vigore del decreto, sottoposte a stringenti sanzioni in caso di falsità”. Ciò al fine, sottolineano i commercialisti, “di evitare che a coloro che hanno fatto </w:t>
      </w:r>
      <w:r w:rsidRPr="000307C5">
        <w:rPr>
          <w:rFonts w:ascii="Arial" w:hAnsi="Arial" w:cs="Arial"/>
          <w:b/>
          <w:bCs/>
          <w:color w:val="000000"/>
          <w:sz w:val="23"/>
          <w:szCs w:val="23"/>
        </w:rPr>
        <w:t>legittimo affidamento</w:t>
      </w:r>
      <w:r w:rsidRPr="000307C5">
        <w:rPr>
          <w:rFonts w:ascii="Arial" w:hAnsi="Arial" w:cs="Arial"/>
          <w:color w:val="000000"/>
          <w:sz w:val="23"/>
          <w:szCs w:val="23"/>
        </w:rPr>
        <w:t xml:space="preserve"> nell’accesso a tali opzioni venga </w:t>
      </w:r>
      <w:r w:rsidRPr="000307C5">
        <w:rPr>
          <w:rFonts w:ascii="Arial" w:hAnsi="Arial" w:cs="Arial"/>
          <w:b/>
          <w:bCs/>
          <w:color w:val="000000"/>
          <w:sz w:val="23"/>
          <w:szCs w:val="23"/>
        </w:rPr>
        <w:t>ingiustificatamente negata</w:t>
      </w:r>
      <w:r w:rsidRPr="000307C5">
        <w:rPr>
          <w:rFonts w:ascii="Arial" w:hAnsi="Arial" w:cs="Arial"/>
          <w:color w:val="000000"/>
          <w:sz w:val="23"/>
          <w:szCs w:val="23"/>
        </w:rPr>
        <w:t xml:space="preserve"> tale possibilità, con inevitabili conseguenze anche sotto il profilo dei </w:t>
      </w:r>
      <w:r w:rsidRPr="000307C5">
        <w:rPr>
          <w:rFonts w:ascii="Arial" w:hAnsi="Arial" w:cs="Arial"/>
          <w:b/>
          <w:bCs/>
          <w:color w:val="000000"/>
          <w:sz w:val="23"/>
          <w:szCs w:val="23"/>
        </w:rPr>
        <w:t>contenziosi</w:t>
      </w:r>
      <w:r w:rsidRPr="000307C5">
        <w:rPr>
          <w:rFonts w:ascii="Arial" w:hAnsi="Arial" w:cs="Arial"/>
          <w:color w:val="000000"/>
          <w:sz w:val="23"/>
          <w:szCs w:val="23"/>
        </w:rPr>
        <w:t xml:space="preserve"> che potrebbero sorgere con le imprese appaltatrici”.</w:t>
      </w:r>
    </w:p>
    <w:p w14:paraId="24DAA9CC" w14:textId="77777777" w:rsidR="000307C5" w:rsidRPr="000307C5" w:rsidRDefault="000307C5" w:rsidP="000307C5">
      <w:pPr>
        <w:pStyle w:val="NormaleWeb"/>
        <w:spacing w:before="0" w:beforeAutospacing="0" w:after="0" w:afterAutospacing="0"/>
        <w:jc w:val="both"/>
        <w:rPr>
          <w:sz w:val="23"/>
          <w:szCs w:val="23"/>
        </w:rPr>
      </w:pPr>
    </w:p>
    <w:p w14:paraId="044B1F3F" w14:textId="1F16E2F9" w:rsidR="000307C5" w:rsidRPr="000307C5" w:rsidRDefault="000307C5" w:rsidP="000307C5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 w:rsidRPr="000307C5">
        <w:rPr>
          <w:rFonts w:ascii="Arial" w:hAnsi="Arial" w:cs="Arial"/>
          <w:color w:val="000000"/>
          <w:sz w:val="23"/>
          <w:szCs w:val="23"/>
        </w:rPr>
        <w:t xml:space="preserve">È stato inoltre proposto il </w:t>
      </w:r>
      <w:r w:rsidRPr="000307C5">
        <w:rPr>
          <w:rFonts w:ascii="Arial" w:hAnsi="Arial" w:cs="Arial"/>
          <w:b/>
          <w:bCs/>
          <w:color w:val="000000"/>
          <w:sz w:val="23"/>
          <w:szCs w:val="23"/>
        </w:rPr>
        <w:t>rispristino</w:t>
      </w:r>
      <w:r w:rsidRPr="000307C5">
        <w:rPr>
          <w:rFonts w:ascii="Arial" w:hAnsi="Arial" w:cs="Arial"/>
          <w:color w:val="000000"/>
          <w:sz w:val="23"/>
          <w:szCs w:val="23"/>
        </w:rPr>
        <w:t xml:space="preserve"> della possibilità di avvalersi della </w:t>
      </w:r>
      <w:r w:rsidRPr="000307C5">
        <w:rPr>
          <w:rFonts w:ascii="Arial" w:hAnsi="Arial" w:cs="Arial"/>
          <w:b/>
          <w:bCs/>
          <w:color w:val="000000"/>
          <w:sz w:val="23"/>
          <w:szCs w:val="23"/>
        </w:rPr>
        <w:t>remissione in bonis</w:t>
      </w:r>
      <w:r w:rsidRPr="000307C5">
        <w:rPr>
          <w:rFonts w:ascii="Arial" w:hAnsi="Arial" w:cs="Arial"/>
          <w:color w:val="000000"/>
          <w:sz w:val="23"/>
          <w:szCs w:val="23"/>
        </w:rPr>
        <w:t xml:space="preserve"> estendendola a coloro che, non avendo ancora individuato il cessionario del credito d’imposta, vi riescano entro il prossimo </w:t>
      </w:r>
      <w:r w:rsidRPr="000307C5">
        <w:rPr>
          <w:rFonts w:ascii="Arial" w:hAnsi="Arial" w:cs="Arial"/>
          <w:b/>
          <w:bCs/>
          <w:color w:val="000000"/>
          <w:sz w:val="23"/>
          <w:szCs w:val="23"/>
        </w:rPr>
        <w:t>15 ottobre 2024</w:t>
      </w:r>
      <w:r w:rsidRPr="000307C5">
        <w:rPr>
          <w:rFonts w:ascii="Arial" w:hAnsi="Arial" w:cs="Arial"/>
          <w:color w:val="000000"/>
          <w:sz w:val="23"/>
          <w:szCs w:val="23"/>
        </w:rPr>
        <w:t xml:space="preserve">, termine ultime per accedere alla remissione. “Se l’ampliamento del perimetro della remissione in bonis dovrà essere oggetto di valutazioni tecniche anche in termini di coperture, sicuramente l’accesso all’istituto deve essere </w:t>
      </w:r>
      <w:r w:rsidRPr="000307C5">
        <w:rPr>
          <w:rFonts w:ascii="Arial" w:hAnsi="Arial" w:cs="Arial"/>
          <w:b/>
          <w:bCs/>
          <w:color w:val="000000"/>
          <w:sz w:val="23"/>
          <w:szCs w:val="23"/>
        </w:rPr>
        <w:t>garantito</w:t>
      </w:r>
      <w:r w:rsidRPr="000307C5">
        <w:rPr>
          <w:rFonts w:ascii="Arial" w:hAnsi="Arial" w:cs="Arial"/>
          <w:color w:val="000000"/>
          <w:sz w:val="23"/>
          <w:szCs w:val="23"/>
        </w:rPr>
        <w:t xml:space="preserve"> – ha sottolineato Regalbuto – a coloro che, avendo presentato tempestivamente la comunicazione entro il 4 aprile scorso, si trovino nella necessità di dover correggere errori commessi in </w:t>
      </w:r>
      <w:r w:rsidRPr="000307C5">
        <w:rPr>
          <w:rFonts w:ascii="Arial" w:hAnsi="Arial" w:cs="Arial"/>
          <w:b/>
          <w:bCs/>
          <w:color w:val="000000"/>
          <w:sz w:val="23"/>
          <w:szCs w:val="23"/>
        </w:rPr>
        <w:t>buona fede</w:t>
      </w:r>
      <w:r w:rsidRPr="000307C5">
        <w:rPr>
          <w:rFonts w:ascii="Arial" w:hAnsi="Arial" w:cs="Arial"/>
          <w:color w:val="000000"/>
          <w:sz w:val="23"/>
          <w:szCs w:val="23"/>
        </w:rPr>
        <w:t>”.</w:t>
      </w:r>
    </w:p>
    <w:p w14:paraId="5D47BA3F" w14:textId="77777777" w:rsidR="000307C5" w:rsidRPr="000307C5" w:rsidRDefault="000307C5" w:rsidP="000307C5">
      <w:pPr>
        <w:pStyle w:val="NormaleWeb"/>
        <w:spacing w:before="0" w:beforeAutospacing="0" w:after="0" w:afterAutospacing="0"/>
        <w:jc w:val="both"/>
        <w:rPr>
          <w:sz w:val="23"/>
          <w:szCs w:val="23"/>
        </w:rPr>
      </w:pPr>
    </w:p>
    <w:p w14:paraId="6F5508D7" w14:textId="77777777" w:rsidR="000307C5" w:rsidRPr="000307C5" w:rsidRDefault="000307C5" w:rsidP="000307C5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 w:rsidRPr="000307C5">
        <w:rPr>
          <w:rFonts w:ascii="Arial" w:hAnsi="Arial" w:cs="Arial"/>
          <w:color w:val="000000"/>
          <w:sz w:val="23"/>
          <w:szCs w:val="23"/>
        </w:rPr>
        <w:t xml:space="preserve">Tra le ulteriori proposte la possibilità per il </w:t>
      </w:r>
      <w:r w:rsidRPr="000307C5">
        <w:rPr>
          <w:rFonts w:ascii="Arial" w:hAnsi="Arial" w:cs="Arial"/>
          <w:b/>
          <w:bCs/>
          <w:color w:val="000000"/>
          <w:sz w:val="23"/>
          <w:szCs w:val="23"/>
        </w:rPr>
        <w:t>fornitore o il cessionario</w:t>
      </w:r>
      <w:r w:rsidRPr="000307C5">
        <w:rPr>
          <w:rFonts w:ascii="Arial" w:hAnsi="Arial" w:cs="Arial"/>
          <w:color w:val="000000"/>
          <w:sz w:val="23"/>
          <w:szCs w:val="23"/>
        </w:rPr>
        <w:t xml:space="preserve"> di optare per la </w:t>
      </w:r>
      <w:r w:rsidRPr="000307C5">
        <w:rPr>
          <w:rFonts w:ascii="Arial" w:hAnsi="Arial" w:cs="Arial"/>
          <w:b/>
          <w:bCs/>
          <w:color w:val="000000"/>
          <w:sz w:val="23"/>
          <w:szCs w:val="23"/>
        </w:rPr>
        <w:t>rateizzazione in dieci anni</w:t>
      </w:r>
      <w:r w:rsidRPr="000307C5">
        <w:rPr>
          <w:rFonts w:ascii="Arial" w:hAnsi="Arial" w:cs="Arial"/>
          <w:color w:val="000000"/>
          <w:sz w:val="23"/>
          <w:szCs w:val="23"/>
        </w:rPr>
        <w:t xml:space="preserve"> degli importi delle singole rate annuali che non vengono utilizzate, per “incapienza”, nell’anno di competenza finanziaria, norma peraltro già prevista per le comunicazioni inviate lo scorso anno, e introdurre una serie di norme di interpretazione autentica volte a risolvere dubbi interpretativi suscettibili di generare in futuro ingente contenzioso su questioni essenzialmente formali.</w:t>
      </w:r>
    </w:p>
    <w:p w14:paraId="3B6FFFC2" w14:textId="77777777" w:rsidR="000307C5" w:rsidRPr="000307C5" w:rsidRDefault="000307C5" w:rsidP="000307C5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14:paraId="1BCF5824" w14:textId="4DD5B121" w:rsidR="0074354C" w:rsidRPr="0074354C" w:rsidRDefault="000307C5" w:rsidP="000307C5">
      <w:pPr>
        <w:pStyle w:val="NormaleWeb"/>
        <w:spacing w:before="0" w:beforeAutospacing="0" w:after="0" w:afterAutospacing="0"/>
        <w:jc w:val="both"/>
        <w:rPr>
          <w:rFonts w:ascii="Arial" w:eastAsia="Tahoma" w:hAnsi="Arial" w:cs="Arial"/>
        </w:rPr>
      </w:pPr>
      <w:r w:rsidRPr="000307C5">
        <w:rPr>
          <w:rFonts w:ascii="Arial" w:hAnsi="Arial" w:cs="Arial"/>
          <w:color w:val="000000"/>
          <w:sz w:val="23"/>
          <w:szCs w:val="23"/>
        </w:rPr>
        <w:t xml:space="preserve">Infine, sono state poste all’attenzione della Commissione le criticità connesse alla </w:t>
      </w:r>
      <w:r w:rsidRPr="000307C5">
        <w:rPr>
          <w:rFonts w:ascii="Arial" w:hAnsi="Arial" w:cs="Arial"/>
          <w:b/>
          <w:bCs/>
          <w:color w:val="000000"/>
          <w:sz w:val="23"/>
          <w:szCs w:val="23"/>
        </w:rPr>
        <w:t>preventiva comunicazione</w:t>
      </w:r>
      <w:r w:rsidRPr="000307C5">
        <w:rPr>
          <w:rFonts w:ascii="Arial" w:hAnsi="Arial" w:cs="Arial"/>
          <w:color w:val="000000"/>
          <w:sz w:val="23"/>
          <w:szCs w:val="23"/>
        </w:rPr>
        <w:t xml:space="preserve"> dell’utilizzo dei </w:t>
      </w:r>
      <w:r w:rsidRPr="000307C5">
        <w:rPr>
          <w:rFonts w:ascii="Arial" w:hAnsi="Arial" w:cs="Arial"/>
          <w:b/>
          <w:bCs/>
          <w:color w:val="000000"/>
          <w:sz w:val="23"/>
          <w:szCs w:val="23"/>
        </w:rPr>
        <w:t>crediti d’imposta investimenti</w:t>
      </w:r>
      <w:r w:rsidRPr="000307C5">
        <w:rPr>
          <w:rFonts w:ascii="Arial" w:hAnsi="Arial" w:cs="Arial"/>
          <w:color w:val="000000"/>
          <w:sz w:val="23"/>
          <w:szCs w:val="23"/>
        </w:rPr>
        <w:t xml:space="preserve"> che, in assenza dei provvedimenti attuativi, attualmente inibisce le compensazioni, e quelle relative all’entrata in vigore delle nuove norme in materia di </w:t>
      </w:r>
      <w:r w:rsidRPr="000307C5">
        <w:rPr>
          <w:rFonts w:ascii="Arial" w:hAnsi="Arial" w:cs="Arial"/>
          <w:b/>
          <w:bCs/>
          <w:color w:val="000000"/>
          <w:sz w:val="23"/>
          <w:szCs w:val="23"/>
        </w:rPr>
        <w:t>contraddittorio preventivo</w:t>
      </w:r>
      <w:r w:rsidRPr="000307C5">
        <w:rPr>
          <w:rFonts w:ascii="Arial" w:hAnsi="Arial" w:cs="Arial"/>
          <w:color w:val="000000"/>
          <w:sz w:val="23"/>
          <w:szCs w:val="23"/>
        </w:rPr>
        <w:t>.</w:t>
      </w:r>
    </w:p>
    <w:sectPr w:rsidR="0074354C" w:rsidRPr="0074354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C03A2" w14:textId="77777777" w:rsidR="00AA6321" w:rsidRDefault="00AA6321" w:rsidP="0053767A">
      <w:r>
        <w:separator/>
      </w:r>
    </w:p>
  </w:endnote>
  <w:endnote w:type="continuationSeparator" w:id="0">
    <w:p w14:paraId="796F3E39" w14:textId="77777777" w:rsidR="00AA6321" w:rsidRDefault="00AA6321" w:rsidP="0053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7E34A" w14:textId="77777777" w:rsidR="00AA6321" w:rsidRDefault="00AA6321" w:rsidP="0053767A">
      <w:r>
        <w:separator/>
      </w:r>
    </w:p>
  </w:footnote>
  <w:footnote w:type="continuationSeparator" w:id="0">
    <w:p w14:paraId="4B378D1A" w14:textId="77777777" w:rsidR="00AA6321" w:rsidRDefault="00AA6321" w:rsidP="00537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FCF04" w14:textId="137E3C70" w:rsidR="0053767A" w:rsidRDefault="0053767A" w:rsidP="0053767A">
    <w:pPr>
      <w:pStyle w:val="Intestazione"/>
      <w:jc w:val="center"/>
    </w:pPr>
    <w:r>
      <w:rPr>
        <w:noProof/>
      </w:rPr>
      <w:drawing>
        <wp:inline distT="0" distB="0" distL="0" distR="0" wp14:anchorId="6CE15400" wp14:editId="1B607080">
          <wp:extent cx="2493645" cy="847090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AD7"/>
    <w:rsid w:val="000307C5"/>
    <w:rsid w:val="00042944"/>
    <w:rsid w:val="00094E35"/>
    <w:rsid w:val="000D7EE9"/>
    <w:rsid w:val="002873BD"/>
    <w:rsid w:val="002C046C"/>
    <w:rsid w:val="003122B9"/>
    <w:rsid w:val="00370D9B"/>
    <w:rsid w:val="00402D0F"/>
    <w:rsid w:val="0053767A"/>
    <w:rsid w:val="00553922"/>
    <w:rsid w:val="005D2F07"/>
    <w:rsid w:val="00600F24"/>
    <w:rsid w:val="00644491"/>
    <w:rsid w:val="006B3E6A"/>
    <w:rsid w:val="00725CA0"/>
    <w:rsid w:val="0074354C"/>
    <w:rsid w:val="00786132"/>
    <w:rsid w:val="00801280"/>
    <w:rsid w:val="0081776A"/>
    <w:rsid w:val="0082070C"/>
    <w:rsid w:val="0084198B"/>
    <w:rsid w:val="00876A5C"/>
    <w:rsid w:val="008B0AD7"/>
    <w:rsid w:val="008D251E"/>
    <w:rsid w:val="009657C6"/>
    <w:rsid w:val="00977FE6"/>
    <w:rsid w:val="00AA6321"/>
    <w:rsid w:val="00B849E0"/>
    <w:rsid w:val="00E12A7A"/>
    <w:rsid w:val="00E730CE"/>
    <w:rsid w:val="00F27551"/>
    <w:rsid w:val="00FB0E7B"/>
    <w:rsid w:val="00FB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E167"/>
  <w15:chartTrackingRefBased/>
  <w15:docId w15:val="{E736ABF5-AE2F-45F8-A7AE-AFAF391E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0A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8B0AD7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B0AD7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376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767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376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767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B849E0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e"/>
    <w:rsid w:val="00E12A7A"/>
    <w:pPr>
      <w:spacing w:before="100" w:beforeAutospacing="1" w:after="100" w:afterAutospacing="1"/>
    </w:pPr>
    <w:rPr>
      <w:sz w:val="24"/>
      <w:szCs w:val="24"/>
    </w:rPr>
  </w:style>
  <w:style w:type="character" w:customStyle="1" w:styleId="entity">
    <w:name w:val="_entity"/>
    <w:basedOn w:val="Carpredefinitoparagrafo"/>
    <w:rsid w:val="00E12A7A"/>
  </w:style>
  <w:style w:type="character" w:customStyle="1" w:styleId="pu1yl">
    <w:name w:val="pu1yl"/>
    <w:basedOn w:val="Carpredefinitoparagrafo"/>
    <w:rsid w:val="00E12A7A"/>
  </w:style>
  <w:style w:type="paragraph" w:customStyle="1" w:styleId="elementtoproof">
    <w:name w:val="elementtoproof"/>
    <w:basedOn w:val="Normale"/>
    <w:uiPriority w:val="99"/>
    <w:semiHidden/>
    <w:rsid w:val="000307C5"/>
    <w:rPr>
      <w:rFonts w:ascii="Aptos" w:eastAsiaTheme="minorHAns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145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83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48143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8332288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57651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6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5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50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1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19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259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721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342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466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902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770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617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618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324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5</cp:revision>
  <dcterms:created xsi:type="dcterms:W3CDTF">2024-04-09T12:29:00Z</dcterms:created>
  <dcterms:modified xsi:type="dcterms:W3CDTF">2024-04-10T12:47:00Z</dcterms:modified>
</cp:coreProperties>
</file>