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E99B4" w14:textId="77777777" w:rsidR="00173E79" w:rsidRPr="003B576E" w:rsidRDefault="00E9039B" w:rsidP="00B627E4">
      <w:pPr>
        <w:pStyle w:val="Corpotesto"/>
        <w:ind w:left="142"/>
        <w:jc w:val="both"/>
        <w:rPr>
          <w:rFonts w:ascii="Times New Roman"/>
          <w:sz w:val="20"/>
          <w:lang w:val="it-IT"/>
        </w:rPr>
      </w:pPr>
      <w:r w:rsidRPr="003B576E">
        <w:rPr>
          <w:rFonts w:ascii="Times New Roman"/>
          <w:noProof/>
          <w:sz w:val="20"/>
          <w:lang w:val="it-IT"/>
        </w:rPr>
        <w:drawing>
          <wp:inline distT="0" distB="0" distL="0" distR="0" wp14:anchorId="7F029DFD" wp14:editId="2273E03C">
            <wp:extent cx="6117067" cy="9691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067" cy="96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4BBC5" w14:textId="20203EB1" w:rsidR="00173E79" w:rsidRPr="003B576E" w:rsidRDefault="00E9039B" w:rsidP="00B627E4">
      <w:pPr>
        <w:ind w:left="142"/>
        <w:jc w:val="both"/>
        <w:rPr>
          <w:b/>
          <w:sz w:val="24"/>
          <w:lang w:val="it-IT"/>
        </w:rPr>
      </w:pPr>
      <w:bookmarkStart w:id="0" w:name="_Hlk66295307"/>
      <w:r w:rsidRPr="003B576E">
        <w:rPr>
          <w:b/>
          <w:sz w:val="24"/>
          <w:lang w:val="it-IT"/>
        </w:rPr>
        <w:t>COMUNICATO STAMPA</w:t>
      </w:r>
    </w:p>
    <w:p w14:paraId="42D69F33" w14:textId="77777777" w:rsidR="00571D56" w:rsidRDefault="00571D56" w:rsidP="00B627E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 </w:t>
      </w:r>
    </w:p>
    <w:p w14:paraId="28EEBB2C" w14:textId="4A721DAA" w:rsidR="00571D56" w:rsidRPr="0044706E" w:rsidRDefault="00571D56" w:rsidP="00B627E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b/>
          <w:bCs/>
          <w:color w:val="201F1E"/>
          <w:bdr w:val="none" w:sz="0" w:space="0" w:color="auto" w:frame="1"/>
        </w:rPr>
      </w:pP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SUPERBONUS 110%</w:t>
      </w:r>
      <w:r w:rsidRPr="0044706E">
        <w:rPr>
          <w:rFonts w:ascii="Arial" w:hAnsi="Arial" w:cs="Arial"/>
          <w:color w:val="201F1E"/>
        </w:rPr>
        <w:t xml:space="preserve">,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COMMERCIALISTI: “NO A LIMITAZIONI DELLE BANCHE SULLA SCELTA DEL SOGGETTO CHE APPONE IL VISTO DI CONFORMITA’”</w:t>
      </w:r>
    </w:p>
    <w:p w14:paraId="3EA6518D" w14:textId="542734B1" w:rsidR="00571D56" w:rsidRPr="0044706E" w:rsidRDefault="00571D56" w:rsidP="00B627E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b/>
          <w:bCs/>
          <w:color w:val="201F1E"/>
        </w:rPr>
      </w:pP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Miani: “Rispett</w:t>
      </w:r>
      <w:r w:rsidR="0044706E"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 xml:space="preserve">are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 xml:space="preserve">la libera scelta da parte del cliente </w:t>
      </w:r>
      <w:r w:rsidR="0044706E"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ed evitare il rischio di abuso di posizione dominante e violazione della concorrenza”</w:t>
      </w:r>
    </w:p>
    <w:p w14:paraId="0D9368E4" w14:textId="77777777" w:rsidR="00571D56" w:rsidRPr="0044706E" w:rsidRDefault="00571D56" w:rsidP="00B627E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201F1E"/>
        </w:rPr>
      </w:pP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 </w:t>
      </w:r>
    </w:p>
    <w:p w14:paraId="6B2B9E0F" w14:textId="0B872C6E" w:rsidR="00571D56" w:rsidRPr="0044706E" w:rsidRDefault="00571D56" w:rsidP="00B627E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201F1E"/>
          <w:bdr w:val="none" w:sz="0" w:space="0" w:color="auto" w:frame="1"/>
        </w:rPr>
      </w:pPr>
      <w:r w:rsidRPr="0044706E">
        <w:rPr>
          <w:rFonts w:ascii="Arial" w:hAnsi="Arial" w:cs="Arial"/>
          <w:i/>
          <w:iCs/>
          <w:color w:val="201F1E"/>
          <w:bdr w:val="none" w:sz="0" w:space="0" w:color="auto" w:frame="1"/>
        </w:rPr>
        <w:t>Roma</w:t>
      </w:r>
      <w:r w:rsidR="00B627E4">
        <w:rPr>
          <w:rFonts w:ascii="Arial" w:hAnsi="Arial" w:cs="Arial"/>
          <w:i/>
          <w:iCs/>
          <w:color w:val="201F1E"/>
          <w:bdr w:val="none" w:sz="0" w:space="0" w:color="auto" w:frame="1"/>
        </w:rPr>
        <w:t>,</w:t>
      </w:r>
      <w:r w:rsidRPr="0044706E">
        <w:rPr>
          <w:rFonts w:ascii="Arial" w:hAnsi="Arial" w:cs="Arial"/>
          <w:i/>
          <w:iCs/>
          <w:color w:val="201F1E"/>
          <w:bdr w:val="none" w:sz="0" w:space="0" w:color="auto" w:frame="1"/>
        </w:rPr>
        <w:t xml:space="preserve"> 10 marzo 2021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> –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 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>Nell’ambito delle misure tese a favorire gli interventi di efficientamento energetico e di miglioramento sismico</w:t>
      </w:r>
      <w:r w:rsidR="00B627E4">
        <w:rPr>
          <w:rFonts w:ascii="Arial" w:hAnsi="Arial" w:cs="Arial"/>
          <w:color w:val="201F1E"/>
          <w:bdr w:val="none" w:sz="0" w:space="0" w:color="auto" w:frame="1"/>
        </w:rPr>
        <w:t>,</w:t>
      </w:r>
      <w:r w:rsidRPr="0044706E">
        <w:rPr>
          <w:rFonts w:ascii="Arial" w:hAnsi="Arial" w:cs="Arial"/>
          <w:color w:val="0D1D3B"/>
          <w:bdr w:val="none" w:sz="0" w:space="0" w:color="auto" w:frame="1"/>
        </w:rPr>
        <w:t> 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i Commercialisti stanno svolgendo in questi mesi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tutte le attività richieste dai propri clienti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anche in relazione al cosiddetto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Superbonus 110%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e al rilascio del relativo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visto di conformità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>.</w:t>
      </w:r>
    </w:p>
    <w:p w14:paraId="64E3BB08" w14:textId="77777777" w:rsidR="00571D56" w:rsidRPr="0044706E" w:rsidRDefault="00571D56" w:rsidP="00B627E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201F1E"/>
        </w:rPr>
      </w:pPr>
    </w:p>
    <w:p w14:paraId="035B9E3D" w14:textId="6A8B3632" w:rsidR="00571D56" w:rsidRPr="0044706E" w:rsidRDefault="00571D56" w:rsidP="00B627E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201F1E"/>
          <w:bdr w:val="none" w:sz="0" w:space="0" w:color="auto" w:frame="1"/>
        </w:rPr>
      </w:pP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“Già con il documento di ricerca del 26 novembre 2020 – afferma Massimo Miani, Presidente del Consiglio Nazionale dei Dottori Commercialisti e degli Esperti Contabili – abbiamo fornito ai nostri iscritti un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quadro d’insieme dei controlli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che devono essere effettuati ai fini dell’apposizione del visto di conformità sull’apposita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comunicazione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da inoltrare all’Agenzia delle Entrate per attestare la sussistenza dei presupposti che danno diritto alla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detrazione d’imposta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, nei casi di opzione per la cessione del credito d’imposta o per lo sconto in fattura. Il tutto completato da apposite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check list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che descrivono nel dettaglio le attività da effettuare a tal fine”.</w:t>
      </w:r>
    </w:p>
    <w:p w14:paraId="672CC367" w14:textId="77777777" w:rsidR="00571D56" w:rsidRPr="0044706E" w:rsidRDefault="00571D56" w:rsidP="00B627E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201F1E"/>
        </w:rPr>
      </w:pPr>
    </w:p>
    <w:p w14:paraId="6CD23624" w14:textId="25E9846B" w:rsidR="00571D56" w:rsidRPr="0044706E" w:rsidRDefault="00571D56" w:rsidP="00B627E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201F1E"/>
          <w:bdr w:val="none" w:sz="0" w:space="0" w:color="auto" w:frame="1"/>
        </w:rPr>
      </w:pP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“In questo contesto – prosegue Miani </w:t>
      </w:r>
      <w:r w:rsidR="00B627E4">
        <w:rPr>
          <w:rFonts w:ascii="Arial" w:hAnsi="Arial" w:cs="Arial"/>
          <w:color w:val="201F1E"/>
          <w:bdr w:val="none" w:sz="0" w:space="0" w:color="auto" w:frame="1"/>
        </w:rPr>
        <w:t>–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è evidente che le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banche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che offrono servizi di acquisto del credito di imposta, ovvero di prefinanziamento dei relativi lavori,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non possono porre limitazioni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ulteriori rispetto a quelle previste dalla legge in merito alla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libera scelta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da parte del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cliente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del soggetto che andrà ad apporre il visto di conformità. In particolare, le convenzioni sottoscritte da alcune banche nazionali per l’affidamento del servizio in parola a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singole società di revisione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non possono che avere una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valenza facoltativa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per il cliente, anche in considerazione delle tematiche di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abuso di posizione dominante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e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violazione della concorrenza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>”.</w:t>
      </w:r>
    </w:p>
    <w:p w14:paraId="35CD4D6E" w14:textId="77777777" w:rsidR="00571D56" w:rsidRPr="0044706E" w:rsidRDefault="00571D56" w:rsidP="00B627E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201F1E"/>
        </w:rPr>
      </w:pPr>
    </w:p>
    <w:p w14:paraId="5773F4D1" w14:textId="40CB9BD1" w:rsidR="00571D56" w:rsidRPr="0044706E" w:rsidRDefault="00571D56" w:rsidP="00B627E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201F1E"/>
        </w:rPr>
      </w:pP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“Non abbiamo dubbi che le singole banche tengano in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debita considerazione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tali principi – conclude il presidente Miani – e auspichiamo che le misure agevolative in parola possano trovar attuazione al massimo delle loro possibilità con il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contributo attivo dei commercialisti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e degli altri soggetti interessati, ciascuno nel proprio ruolo e per gli </w:t>
      </w:r>
      <w:r w:rsidRPr="0044706E">
        <w:rPr>
          <w:rFonts w:ascii="Arial" w:hAnsi="Arial" w:cs="Arial"/>
          <w:b/>
          <w:bCs/>
          <w:color w:val="201F1E"/>
          <w:bdr w:val="none" w:sz="0" w:space="0" w:color="auto" w:frame="1"/>
        </w:rPr>
        <w:t>incarichi liberamente affidati</w:t>
      </w:r>
      <w:r w:rsidRPr="0044706E">
        <w:rPr>
          <w:rFonts w:ascii="Arial" w:hAnsi="Arial" w:cs="Arial"/>
          <w:color w:val="201F1E"/>
          <w:bdr w:val="none" w:sz="0" w:space="0" w:color="auto" w:frame="1"/>
        </w:rPr>
        <w:t xml:space="preserve"> dai propri clienti”.</w:t>
      </w:r>
    </w:p>
    <w:bookmarkEnd w:id="0"/>
    <w:p w14:paraId="750FECF6" w14:textId="546E3C95" w:rsidR="00173E79" w:rsidRPr="0044706E" w:rsidRDefault="00173E79" w:rsidP="00B627E4">
      <w:pPr>
        <w:pStyle w:val="Corpotesto"/>
        <w:ind w:left="142" w:right="131"/>
        <w:jc w:val="both"/>
        <w:rPr>
          <w:lang w:val="it-IT"/>
        </w:rPr>
      </w:pPr>
    </w:p>
    <w:sectPr w:rsidR="00173E79" w:rsidRPr="0044706E">
      <w:type w:val="continuous"/>
      <w:pgSz w:w="11910" w:h="16840"/>
      <w:pgMar w:top="7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79"/>
    <w:rsid w:val="00173E79"/>
    <w:rsid w:val="00220B46"/>
    <w:rsid w:val="00353997"/>
    <w:rsid w:val="003B576E"/>
    <w:rsid w:val="0044706E"/>
    <w:rsid w:val="00571D56"/>
    <w:rsid w:val="00985198"/>
    <w:rsid w:val="00B627E4"/>
    <w:rsid w:val="00E9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7B11"/>
  <w15:docId w15:val="{30AF4830-6A91-48D6-AAF3-F1483EC1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571D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8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7D16-0619-453E-8D38-707C16E5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Mastrogiacomo Tiziana</dc:creator>
  <cp:lastModifiedBy>Mastrogiacomo Tiziana</cp:lastModifiedBy>
  <cp:revision>5</cp:revision>
  <dcterms:created xsi:type="dcterms:W3CDTF">2021-03-10T11:31:00Z</dcterms:created>
  <dcterms:modified xsi:type="dcterms:W3CDTF">2021-03-10T18:01:00Z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2021-03-09T00:00:00Z</vt:filetime>
  </property>
</Properties>
</file>