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D5" w:rsidRDefault="0050252C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-159385</wp:posOffset>
            </wp:positionV>
            <wp:extent cx="2400300" cy="1072515"/>
            <wp:effectExtent l="0" t="0" r="0" b="0"/>
            <wp:wrapNone/>
            <wp:docPr id="1" name="Immagine 1" descr="Conf-p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-p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71775" cy="94297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D5" w:rsidRDefault="00C65CD5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CD5" w:rsidRDefault="00C65CD5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CD5" w:rsidRDefault="0050252C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textWrapping" w:clear="all"/>
      </w:r>
    </w:p>
    <w:p w:rsidR="00E135D5" w:rsidRDefault="00E135D5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CD5" w:rsidRDefault="0050252C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:rsidR="006A7D86" w:rsidRDefault="006A7D86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0137" w:rsidRPr="00E135D5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135D5">
        <w:rPr>
          <w:rFonts w:ascii="Arial" w:hAnsi="Arial" w:cs="Arial"/>
          <w:b/>
          <w:bCs/>
          <w:color w:val="000000"/>
          <w:sz w:val="24"/>
          <w:szCs w:val="24"/>
        </w:rPr>
        <w:t>FISCO: COMMERCIALISTI E CONFINDUSTRIA PRESENTANO UN DOCUMENTO SULLE SEMPLIFICAZIONI</w:t>
      </w:r>
    </w:p>
    <w:p w:rsidR="00F10137" w:rsidRPr="00E135D5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Oltre 50 proposte di razionalizzazione per snellire il nostro sistema tributario </w:t>
      </w: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Roma, 9 ottobre 2019 -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pacchetto di proposte</w:t>
      </w:r>
      <w:r>
        <w:rPr>
          <w:rFonts w:ascii="Arial" w:hAnsi="Arial" w:cs="Arial"/>
          <w:color w:val="000000"/>
          <w:sz w:val="24"/>
          <w:szCs w:val="24"/>
        </w:rPr>
        <w:t xml:space="preserve"> per un fisco più semplice da sottoporre all’attenzione della politica, impegnata in queste settimane con la definizione della legge di bilancio. Lo hanno messo a pu</w:t>
      </w:r>
      <w:r w:rsidR="00017936">
        <w:rPr>
          <w:rFonts w:ascii="Arial" w:hAnsi="Arial" w:cs="Arial"/>
          <w:color w:val="000000"/>
          <w:sz w:val="24"/>
          <w:szCs w:val="24"/>
        </w:rPr>
        <w:t xml:space="preserve">nto in un documento congiunto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Confindustria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10137">
        <w:rPr>
          <w:rFonts w:ascii="Arial" w:hAnsi="Arial" w:cs="Arial"/>
          <w:sz w:val="24"/>
          <w:szCs w:val="24"/>
        </w:rPr>
        <w:t xml:space="preserve">e </w:t>
      </w:r>
      <w:r w:rsidRPr="00F10137">
        <w:rPr>
          <w:rFonts w:ascii="Arial" w:hAnsi="Arial" w:cs="Arial"/>
          <w:b/>
          <w:sz w:val="24"/>
          <w:szCs w:val="24"/>
        </w:rPr>
        <w:t>Consiglio Nazionale dei Commercialisti</w:t>
      </w:r>
      <w:r w:rsidRPr="00F101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 l’obiettivo di contribuire a creare un contesto più certo e lineare nel quale operare. Il documento “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Imprese e commercialisti per un Fisco più semplice</w:t>
      </w:r>
      <w:r>
        <w:rPr>
          <w:rFonts w:ascii="Arial" w:hAnsi="Arial" w:cs="Arial"/>
          <w:color w:val="000000"/>
          <w:sz w:val="24"/>
          <w:szCs w:val="24"/>
        </w:rPr>
        <w:t xml:space="preserve">”, presentato oggi a Roma nel corso di un evento a Palazzo San Macuto, contiene oltre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50 articolati normativi</w:t>
      </w:r>
      <w:r>
        <w:rPr>
          <w:rFonts w:ascii="Arial" w:hAnsi="Arial" w:cs="Arial"/>
          <w:color w:val="000000"/>
          <w:sz w:val="24"/>
          <w:szCs w:val="24"/>
        </w:rPr>
        <w:t xml:space="preserve"> che declinano in maniera puntuale le azioni più urgenti da compiere sulla strada della razionalizzazione del nostro sistema fiscale.</w:t>
      </w: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35D5">
        <w:rPr>
          <w:rFonts w:ascii="Arial" w:hAnsi="Arial" w:cs="Arial"/>
          <w:sz w:val="24"/>
          <w:szCs w:val="24"/>
        </w:rPr>
        <w:t xml:space="preserve">Gli interventi delineati </w:t>
      </w:r>
      <w:r>
        <w:rPr>
          <w:rFonts w:ascii="Arial" w:hAnsi="Arial" w:cs="Arial"/>
          <w:color w:val="000000"/>
          <w:sz w:val="24"/>
          <w:szCs w:val="24"/>
        </w:rPr>
        <w:t>da imprese e professionisti si articola</w:t>
      </w:r>
      <w:r w:rsidRPr="00E135D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lungo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 direttrici</w:t>
      </w:r>
      <w:r>
        <w:rPr>
          <w:rFonts w:ascii="Arial" w:hAnsi="Arial" w:cs="Arial"/>
          <w:color w:val="000000"/>
          <w:sz w:val="24"/>
          <w:szCs w:val="24"/>
        </w:rPr>
        <w:t xml:space="preserve">: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semplificazione normativa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razionalizzazione degli adempimenti</w:t>
      </w:r>
      <w:r>
        <w:rPr>
          <w:rFonts w:ascii="Arial" w:hAnsi="Arial" w:cs="Arial"/>
          <w:color w:val="000000"/>
          <w:sz w:val="24"/>
          <w:szCs w:val="24"/>
        </w:rPr>
        <w:t xml:space="preserve"> e la garanzia di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rapporto equilibrato </w:t>
      </w:r>
      <w:r>
        <w:rPr>
          <w:rFonts w:ascii="Arial" w:hAnsi="Arial" w:cs="Arial"/>
          <w:color w:val="000000"/>
          <w:sz w:val="24"/>
          <w:szCs w:val="24"/>
        </w:rPr>
        <w:t xml:space="preserve">tra fisco e contribuenti. Le proposte </w:t>
      </w:r>
      <w:r w:rsidRPr="00E135D5">
        <w:rPr>
          <w:rFonts w:ascii="Arial" w:hAnsi="Arial" w:cs="Arial"/>
          <w:sz w:val="24"/>
          <w:szCs w:val="24"/>
        </w:rPr>
        <w:t>spaziano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dall’ambito </w:t>
      </w:r>
      <w:r>
        <w:rPr>
          <w:rFonts w:ascii="Arial" w:hAnsi="Arial" w:cs="Arial"/>
          <w:b/>
          <w:bCs/>
          <w:color w:val="000000"/>
          <w:sz w:val="24"/>
          <w:szCs w:val="24"/>
        </w:rPr>
        <w:t>Iva e imposte indirette</w:t>
      </w:r>
      <w:r>
        <w:rPr>
          <w:rFonts w:ascii="Arial" w:hAnsi="Arial" w:cs="Arial"/>
          <w:color w:val="000000"/>
          <w:sz w:val="24"/>
          <w:szCs w:val="24"/>
        </w:rPr>
        <w:t xml:space="preserve"> a quello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reddito d’impresa</w:t>
      </w:r>
      <w:r>
        <w:rPr>
          <w:rFonts w:ascii="Arial" w:hAnsi="Arial" w:cs="Arial"/>
          <w:color w:val="000000"/>
          <w:sz w:val="24"/>
          <w:szCs w:val="24"/>
        </w:rPr>
        <w:t xml:space="preserve">; da quello relativo 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Irpef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sostituiti d’imposta</w:t>
      </w:r>
      <w:r>
        <w:rPr>
          <w:rFonts w:ascii="Arial" w:hAnsi="Arial" w:cs="Arial"/>
          <w:color w:val="000000"/>
          <w:sz w:val="24"/>
          <w:szCs w:val="24"/>
        </w:rPr>
        <w:t xml:space="preserve"> a quello dei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tributi locali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fino a toccare </w:t>
      </w:r>
      <w:r w:rsidRPr="00E135D5">
        <w:rPr>
          <w:rFonts w:ascii="Arial" w:hAnsi="Arial" w:cs="Arial"/>
          <w:sz w:val="24"/>
          <w:szCs w:val="24"/>
        </w:rPr>
        <w:t>gli ambiti dell’</w:t>
      </w:r>
      <w:r>
        <w:rPr>
          <w:rFonts w:ascii="Arial" w:hAnsi="Arial" w:cs="Arial"/>
          <w:b/>
          <w:bCs/>
          <w:color w:val="000000"/>
          <w:sz w:val="24"/>
          <w:szCs w:val="24"/>
        </w:rPr>
        <w:t>accertamento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135D5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contenzioso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 w:rsidRPr="00E135D5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riscossione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E135D5" w:rsidRDefault="00E135D5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Secondo Commercialisti e Confindustria è prioritario intervenire nell’ambito </w:t>
      </w:r>
      <w:r>
        <w:rPr>
          <w:rFonts w:ascii="Arial" w:hAnsi="Arial" w:cs="Arial"/>
          <w:b/>
          <w:bCs/>
          <w:color w:val="000000"/>
          <w:sz w:val="24"/>
          <w:szCs w:val="24"/>
        </w:rPr>
        <w:t>IVA</w:t>
      </w:r>
      <w:r>
        <w:rPr>
          <w:rFonts w:ascii="Arial" w:hAnsi="Arial" w:cs="Arial"/>
          <w:color w:val="000000"/>
          <w:sz w:val="24"/>
          <w:szCs w:val="24"/>
        </w:rPr>
        <w:t xml:space="preserve">, per ridurre e semplificare la mole di adempimenti e oneri connessi. A quasi un anno dall’introduzione dell’obbligo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fatturazione elettronica</w:t>
      </w:r>
      <w:r>
        <w:rPr>
          <w:rFonts w:ascii="Arial" w:hAnsi="Arial" w:cs="Arial"/>
          <w:color w:val="000000"/>
          <w:sz w:val="24"/>
          <w:szCs w:val="24"/>
        </w:rPr>
        <w:t xml:space="preserve"> è fondamentale che gli sforzi profusi si traducano in risultati concreti in termini di semplificazione e risparmio di costi, a partire dal rendere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annuale</w:t>
      </w:r>
      <w:r>
        <w:rPr>
          <w:rFonts w:ascii="Arial" w:hAnsi="Arial" w:cs="Arial"/>
          <w:color w:val="000000"/>
          <w:sz w:val="24"/>
          <w:szCs w:val="24"/>
        </w:rPr>
        <w:t xml:space="preserve"> la trasmissione del cosiddetto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esterometro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10137" w:rsidRDefault="00F10137" w:rsidP="00F101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documento affronta poi alcune significative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complicazioni operative</w:t>
      </w:r>
      <w:r>
        <w:rPr>
          <w:rFonts w:ascii="Arial" w:hAnsi="Arial" w:cs="Arial"/>
          <w:color w:val="000000"/>
          <w:sz w:val="24"/>
          <w:szCs w:val="24"/>
        </w:rPr>
        <w:t xml:space="preserve">, come la gestione di doppi binari, che sottrae tempo e risorse agli operatori e che andrebbe regolamentata con maggiore coerenza. L’equilibrio del rapporto fisco-contribuente, sottolineano Commercialisti e Confindustria, è spesso compromesso da interpretazioni di prassi in contrasto con principi di logica giuridica. Tra le contromisure da adottare per facilitare questo rapporto, il documento vaglia anche i temi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acquiescenza parziale</w:t>
      </w:r>
      <w:r>
        <w:rPr>
          <w:rFonts w:ascii="Arial" w:hAnsi="Arial" w:cs="Arial"/>
          <w:color w:val="000000"/>
          <w:sz w:val="24"/>
          <w:szCs w:val="24"/>
        </w:rPr>
        <w:t>, dell’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obbligo </w:t>
      </w:r>
      <w:r w:rsidRPr="00E135D5">
        <w:rPr>
          <w:rFonts w:ascii="Arial" w:hAnsi="Arial" w:cs="Arial"/>
          <w:b/>
          <w:bCs/>
          <w:sz w:val="24"/>
          <w:szCs w:val="24"/>
        </w:rPr>
        <w:t>generalizzato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 contraddittorio preventivo</w:t>
      </w:r>
      <w:r>
        <w:rPr>
          <w:rFonts w:ascii="Arial" w:hAnsi="Arial" w:cs="Arial"/>
          <w:color w:val="000000"/>
          <w:sz w:val="24"/>
          <w:szCs w:val="24"/>
        </w:rPr>
        <w:t xml:space="preserve"> e di comunicazione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chiusura di una verifica</w:t>
      </w:r>
      <w:r>
        <w:rPr>
          <w:rFonts w:ascii="Arial" w:hAnsi="Arial" w:cs="Arial"/>
          <w:color w:val="000000"/>
          <w:sz w:val="24"/>
          <w:szCs w:val="24"/>
        </w:rPr>
        <w:t xml:space="preserve"> anche in caso di suo esito negativo, </w:t>
      </w:r>
      <w:r w:rsidRPr="00E135D5">
        <w:rPr>
          <w:rFonts w:ascii="Arial" w:hAnsi="Arial" w:cs="Arial"/>
          <w:sz w:val="24"/>
          <w:szCs w:val="24"/>
        </w:rPr>
        <w:t>nonch</w:t>
      </w:r>
      <w:r w:rsidR="00E135D5">
        <w:rPr>
          <w:rFonts w:ascii="Arial" w:hAnsi="Arial" w:cs="Arial"/>
          <w:sz w:val="24"/>
          <w:szCs w:val="24"/>
        </w:rPr>
        <w:t>é</w:t>
      </w:r>
      <w:r w:rsidRPr="00E135D5">
        <w:rPr>
          <w:rFonts w:ascii="Arial" w:hAnsi="Arial" w:cs="Arial"/>
          <w:sz w:val="24"/>
          <w:szCs w:val="24"/>
        </w:rPr>
        <w:t xml:space="preserve"> quello di una </w:t>
      </w:r>
      <w:r>
        <w:rPr>
          <w:rFonts w:ascii="Arial" w:hAnsi="Arial" w:cs="Arial"/>
          <w:color w:val="000000"/>
          <w:sz w:val="24"/>
          <w:szCs w:val="24"/>
        </w:rPr>
        <w:t xml:space="preserve">razionalizzazione della disciplina degli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avvisi bonari</w:t>
      </w:r>
      <w:r>
        <w:rPr>
          <w:rFonts w:ascii="Arial" w:hAnsi="Arial" w:cs="Arial"/>
          <w:color w:val="000000"/>
          <w:sz w:val="24"/>
          <w:szCs w:val="24"/>
        </w:rPr>
        <w:t xml:space="preserve">. Una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tax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governance</w:t>
      </w:r>
      <w:r>
        <w:rPr>
          <w:rFonts w:ascii="Arial" w:hAnsi="Arial" w:cs="Arial"/>
          <w:color w:val="000000"/>
          <w:sz w:val="24"/>
          <w:szCs w:val="24"/>
        </w:rPr>
        <w:t xml:space="preserve"> sempre più orientata alla prevenzione dei </w:t>
      </w:r>
      <w:r>
        <w:rPr>
          <w:rFonts w:ascii="Arial" w:hAnsi="Arial" w:cs="Arial"/>
          <w:b/>
          <w:bCs/>
          <w:color w:val="000000"/>
          <w:sz w:val="24"/>
          <w:szCs w:val="24"/>
        </w:rPr>
        <w:t>rischi</w:t>
      </w:r>
      <w:r>
        <w:rPr>
          <w:rFonts w:ascii="Arial" w:hAnsi="Arial" w:cs="Arial"/>
          <w:color w:val="000000"/>
          <w:sz w:val="24"/>
          <w:szCs w:val="24"/>
        </w:rPr>
        <w:t xml:space="preserve"> di natura fiscale dovrebbe, inoltre, essere corredata da un ripensamento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reazione sanzionatoria</w:t>
      </w:r>
      <w:r>
        <w:rPr>
          <w:rFonts w:ascii="Arial" w:hAnsi="Arial" w:cs="Arial"/>
          <w:color w:val="000000"/>
          <w:sz w:val="24"/>
          <w:szCs w:val="24"/>
        </w:rPr>
        <w:t xml:space="preserve"> che appare, in specifici casi, sproporzionata rispetto alla condotta perseguita.  </w:t>
      </w: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F10137" w:rsidRDefault="00F10137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“Il nostro auspicio – affermano </w:t>
      </w:r>
      <w:r w:rsidR="00FF2A4D">
        <w:rPr>
          <w:rFonts w:ascii="Arial" w:hAnsi="Arial" w:cs="Arial"/>
          <w:color w:val="000000"/>
          <w:sz w:val="24"/>
          <w:szCs w:val="24"/>
        </w:rPr>
        <w:t xml:space="preserve">il direttore generale di Confindustria, </w:t>
      </w:r>
      <w:r w:rsidR="00FF2A4D">
        <w:rPr>
          <w:rFonts w:ascii="Arial" w:hAnsi="Arial" w:cs="Arial"/>
          <w:b/>
          <w:bCs/>
          <w:color w:val="2F2F2F"/>
          <w:sz w:val="24"/>
          <w:szCs w:val="24"/>
        </w:rPr>
        <w:t>Marcella Panucci</w:t>
      </w:r>
      <w:r w:rsidR="00FF2A4D"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 xml:space="preserve">il presidente dei Commercialisti,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Massimo Miani</w:t>
      </w:r>
      <w:r w:rsidR="00FF2A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F2F2F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è che </w:t>
      </w:r>
      <w:r w:rsidRPr="00E135D5">
        <w:rPr>
          <w:rFonts w:ascii="Arial" w:hAnsi="Arial" w:cs="Arial"/>
          <w:sz w:val="24"/>
          <w:szCs w:val="24"/>
        </w:rPr>
        <w:t xml:space="preserve">questo lavoro congiunto </w:t>
      </w:r>
      <w:r>
        <w:rPr>
          <w:rFonts w:ascii="Arial" w:hAnsi="Arial" w:cs="Arial"/>
          <w:color w:val="000000"/>
          <w:sz w:val="24"/>
          <w:szCs w:val="24"/>
        </w:rPr>
        <w:t xml:space="preserve">svolto dalle nostre due </w:t>
      </w:r>
      <w:r w:rsidR="0050252C">
        <w:rPr>
          <w:rFonts w:ascii="Arial" w:hAnsi="Arial" w:cs="Arial"/>
          <w:color w:val="000000"/>
          <w:sz w:val="24"/>
          <w:szCs w:val="24"/>
        </w:rPr>
        <w:t>realtà</w:t>
      </w:r>
      <w:r>
        <w:rPr>
          <w:rFonts w:ascii="Arial" w:hAnsi="Arial" w:cs="Arial"/>
          <w:color w:val="000000"/>
          <w:sz w:val="24"/>
          <w:szCs w:val="24"/>
        </w:rPr>
        <w:t xml:space="preserve"> possa costituire un valido contributo per il legislatore e per l’Amministrazione finanziaria e che le occasioni di dialogo sul tema delle semplificazioni possano contribuire a riallacciare le fila di progetti di revisione complessiva della struttura e della disciplina dei singoli tributi. Imprese e professionisti continuano a considerare 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Statuto dei diritti del contribuente</w:t>
      </w:r>
      <w:r>
        <w:rPr>
          <w:rFonts w:ascii="Arial" w:hAnsi="Arial" w:cs="Arial"/>
          <w:color w:val="000000"/>
          <w:sz w:val="24"/>
          <w:szCs w:val="24"/>
        </w:rPr>
        <w:t xml:space="preserve"> un presidio per la chiarezza, la logicità e la razionalità delle norme fiscali. Un sistema tributario come il nostro – concludono - caratterizzato da una frenetica discontinuità e da frequenti ritocchi, sempre nuovi adempimenti e regimi speciali, pregiudica, in alcuni casi, quelle esigenze di certezza, stabilità e semplificazione che i contribuenti e gli operatori del settore invocano”.</w:t>
      </w:r>
    </w:p>
    <w:p w:rsidR="00155548" w:rsidRDefault="00155548"/>
    <w:sectPr w:rsidR="00155548" w:rsidSect="007244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7"/>
    <w:rsid w:val="00017936"/>
    <w:rsid w:val="00155548"/>
    <w:rsid w:val="00262693"/>
    <w:rsid w:val="0050252C"/>
    <w:rsid w:val="006A7D86"/>
    <w:rsid w:val="00C65CD5"/>
    <w:rsid w:val="00E135D5"/>
    <w:rsid w:val="00EB401F"/>
    <w:rsid w:val="00F10137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E247-E1B7-49EF-B0FC-082350F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8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Pompei</dc:creator>
  <cp:keywords/>
  <dc:description/>
  <cp:lastModifiedBy>Mastrogiacomo Tiziana</cp:lastModifiedBy>
  <cp:revision>2</cp:revision>
  <cp:lastPrinted>2019-10-09T10:09:00Z</cp:lastPrinted>
  <dcterms:created xsi:type="dcterms:W3CDTF">2019-10-14T13:41:00Z</dcterms:created>
  <dcterms:modified xsi:type="dcterms:W3CDTF">2019-10-14T13:41:00Z</dcterms:modified>
</cp:coreProperties>
</file>