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9AD06" w14:textId="77777777" w:rsidR="00B35F47" w:rsidRDefault="00B35F47" w:rsidP="00B35F47">
      <w:pPr>
        <w:spacing w:line="360" w:lineRule="auto"/>
        <w:rPr>
          <w:rFonts w:ascii="Arial" w:hAnsi="Arial" w:cs="Arial"/>
          <w:sz w:val="24"/>
          <w:szCs w:val="24"/>
        </w:rPr>
      </w:pPr>
    </w:p>
    <w:p w14:paraId="73A136A2" w14:textId="77777777" w:rsidR="008A7C6F" w:rsidRDefault="008A7C6F" w:rsidP="009D715A">
      <w:pPr>
        <w:autoSpaceDE/>
        <w:autoSpaceDN/>
        <w:spacing w:line="240" w:lineRule="auto"/>
        <w:rPr>
          <w:rFonts w:ascii="Arial" w:hAnsi="Arial" w:cs="Arial"/>
          <w:b/>
          <w:sz w:val="24"/>
          <w:szCs w:val="24"/>
          <w:lang w:bidi="ne-NP"/>
        </w:rPr>
      </w:pPr>
    </w:p>
    <w:p w14:paraId="28A65B79" w14:textId="77777777" w:rsidR="00AC6333" w:rsidRDefault="00AC6333" w:rsidP="00AC6333">
      <w:pPr>
        <w:rPr>
          <w:rFonts w:ascii="Arial" w:hAnsi="Arial" w:cs="Arial"/>
          <w:b/>
          <w:sz w:val="24"/>
          <w:szCs w:val="24"/>
          <w:lang w:bidi="ne-NP"/>
        </w:rPr>
      </w:pPr>
      <w:r>
        <w:rPr>
          <w:rFonts w:ascii="Arial" w:hAnsi="Arial" w:cs="Arial"/>
          <w:b/>
          <w:sz w:val="24"/>
          <w:szCs w:val="24"/>
          <w:lang w:bidi="ne-NP"/>
        </w:rPr>
        <w:t>COMUNICATO STAMPA</w:t>
      </w:r>
    </w:p>
    <w:p w14:paraId="110FF538" w14:textId="77777777" w:rsidR="00AC6333" w:rsidRDefault="00AC6333" w:rsidP="00AC6333">
      <w:pPr>
        <w:rPr>
          <w:rFonts w:ascii="Arial" w:hAnsi="Arial" w:cs="Arial"/>
          <w:b/>
          <w:sz w:val="24"/>
          <w:szCs w:val="24"/>
          <w:lang w:bidi="ne-NP"/>
        </w:rPr>
      </w:pPr>
    </w:p>
    <w:p w14:paraId="2C3F2B07" w14:textId="77777777" w:rsidR="00AC6333" w:rsidRDefault="00AC6333" w:rsidP="00AC6333">
      <w:pPr>
        <w:rPr>
          <w:rFonts w:ascii="Arial" w:hAnsi="Arial" w:cs="Arial"/>
          <w:b/>
          <w:sz w:val="24"/>
          <w:szCs w:val="24"/>
          <w:lang w:bidi="ne-NP"/>
        </w:rPr>
      </w:pPr>
      <w:r>
        <w:rPr>
          <w:rFonts w:ascii="Arial" w:hAnsi="Arial" w:cs="Arial"/>
          <w:b/>
          <w:sz w:val="24"/>
          <w:szCs w:val="24"/>
          <w:lang w:bidi="ne-NP"/>
        </w:rPr>
        <w:t>I COMMERCIALISTI ALLA POLITICA: “CHIEDIAMO ASCOLTO E RISPETTO”</w:t>
      </w:r>
    </w:p>
    <w:p w14:paraId="0E62828A" w14:textId="0722B00B" w:rsidR="00AC6333" w:rsidRDefault="00AC6333" w:rsidP="00AC6333">
      <w:pPr>
        <w:rPr>
          <w:rFonts w:ascii="Arial" w:hAnsi="Arial" w:cs="Arial"/>
          <w:b/>
          <w:sz w:val="24"/>
          <w:szCs w:val="24"/>
        </w:rPr>
      </w:pPr>
      <w:r>
        <w:rPr>
          <w:rFonts w:ascii="Arial" w:hAnsi="Arial" w:cs="Arial"/>
          <w:b/>
          <w:sz w:val="24"/>
          <w:szCs w:val="24"/>
          <w:lang w:bidi="ne-NP"/>
        </w:rPr>
        <w:t xml:space="preserve">Il Consiglio nazionale della categoria presenta un Manifesto per chiedere attenzione per le </w:t>
      </w:r>
      <w:r>
        <w:rPr>
          <w:rFonts w:ascii="Arial" w:hAnsi="Arial" w:cs="Arial"/>
          <w:b/>
          <w:sz w:val="24"/>
          <w:szCs w:val="24"/>
        </w:rPr>
        <w:t>tante attività svolte a sostegno dell’economia italiana. I numeri di una professione che concorre alla creazione di valore aggiunto nazionale pari allo 0,8% del PIL</w:t>
      </w:r>
    </w:p>
    <w:p w14:paraId="7436972F" w14:textId="77777777" w:rsidR="00AC6333" w:rsidRDefault="00AC6333" w:rsidP="00AC6333">
      <w:pPr>
        <w:rPr>
          <w:rFonts w:ascii="Arial" w:hAnsi="Arial" w:cs="Arial"/>
          <w:sz w:val="24"/>
          <w:szCs w:val="24"/>
        </w:rPr>
      </w:pPr>
    </w:p>
    <w:p w14:paraId="6D52E8F9" w14:textId="77777777" w:rsidR="00AC6333" w:rsidRDefault="00AC6333" w:rsidP="00AC6333">
      <w:pPr>
        <w:rPr>
          <w:rFonts w:ascii="Arial" w:hAnsi="Arial" w:cs="Arial"/>
          <w:sz w:val="24"/>
          <w:szCs w:val="24"/>
        </w:rPr>
      </w:pPr>
      <w:r>
        <w:rPr>
          <w:rFonts w:ascii="Arial" w:hAnsi="Arial" w:cs="Arial"/>
          <w:i/>
          <w:sz w:val="24"/>
          <w:szCs w:val="24"/>
        </w:rPr>
        <w:t>Roma, 9 maggio 2019</w:t>
      </w:r>
      <w:r>
        <w:rPr>
          <w:rFonts w:ascii="Arial" w:hAnsi="Arial" w:cs="Arial"/>
          <w:sz w:val="24"/>
          <w:szCs w:val="24"/>
        </w:rPr>
        <w:t xml:space="preserve"> – Su circa </w:t>
      </w:r>
      <w:r>
        <w:rPr>
          <w:rFonts w:ascii="Arial" w:hAnsi="Arial" w:cs="Arial"/>
          <w:b/>
          <w:sz w:val="24"/>
          <w:szCs w:val="24"/>
        </w:rPr>
        <w:t>6 milioni</w:t>
      </w:r>
      <w:r>
        <w:rPr>
          <w:rFonts w:ascii="Arial" w:hAnsi="Arial" w:cs="Arial"/>
          <w:sz w:val="24"/>
          <w:szCs w:val="24"/>
        </w:rPr>
        <w:t xml:space="preserve"> di soggetti sono circa </w:t>
      </w:r>
      <w:r>
        <w:rPr>
          <w:rFonts w:ascii="Arial" w:hAnsi="Arial" w:cs="Arial"/>
          <w:b/>
          <w:sz w:val="24"/>
          <w:szCs w:val="24"/>
        </w:rPr>
        <w:t>4,5 milioni</w:t>
      </w:r>
      <w:r>
        <w:rPr>
          <w:rFonts w:ascii="Arial" w:hAnsi="Arial" w:cs="Arial"/>
          <w:sz w:val="24"/>
          <w:szCs w:val="24"/>
        </w:rPr>
        <w:t xml:space="preserve">, pari al </w:t>
      </w:r>
      <w:r>
        <w:rPr>
          <w:rFonts w:ascii="Arial" w:hAnsi="Arial" w:cs="Arial"/>
          <w:b/>
          <w:sz w:val="24"/>
          <w:szCs w:val="24"/>
        </w:rPr>
        <w:t>75% del totale</w:t>
      </w:r>
      <w:r>
        <w:rPr>
          <w:rFonts w:ascii="Arial" w:hAnsi="Arial" w:cs="Arial"/>
          <w:sz w:val="24"/>
          <w:szCs w:val="24"/>
        </w:rPr>
        <w:t xml:space="preserve">, coloro che adempiono ai propri </w:t>
      </w:r>
      <w:r>
        <w:rPr>
          <w:rFonts w:ascii="Arial" w:hAnsi="Arial" w:cs="Arial"/>
          <w:b/>
          <w:sz w:val="24"/>
          <w:szCs w:val="24"/>
        </w:rPr>
        <w:t>obblighi fiscali</w:t>
      </w:r>
      <w:r>
        <w:rPr>
          <w:rFonts w:ascii="Arial" w:hAnsi="Arial" w:cs="Arial"/>
          <w:sz w:val="24"/>
          <w:szCs w:val="24"/>
        </w:rPr>
        <w:t xml:space="preserve"> per il tramite dei Commercialisti. Se si considera il </w:t>
      </w:r>
      <w:r>
        <w:rPr>
          <w:rFonts w:ascii="Arial" w:hAnsi="Arial" w:cs="Arial"/>
          <w:b/>
          <w:sz w:val="24"/>
          <w:szCs w:val="24"/>
        </w:rPr>
        <w:t>gettito fiscale</w:t>
      </w:r>
      <w:r>
        <w:rPr>
          <w:rFonts w:ascii="Arial" w:hAnsi="Arial" w:cs="Arial"/>
          <w:sz w:val="24"/>
          <w:szCs w:val="24"/>
        </w:rPr>
        <w:t xml:space="preserve"> che proviene anche soltanto dalle principali imposte pagate dalle imprese e dai professionisti (IVA, IRPEF, IRES e IRAP), pari a circa 178 miliardi di euro, è dunque possibile stimare </w:t>
      </w:r>
      <w:r>
        <w:rPr>
          <w:rFonts w:ascii="Arial" w:hAnsi="Arial" w:cs="Arial"/>
          <w:b/>
          <w:sz w:val="24"/>
          <w:szCs w:val="24"/>
        </w:rPr>
        <w:t>in circa 134 miliardi di euro</w:t>
      </w:r>
      <w:r>
        <w:rPr>
          <w:rFonts w:ascii="Arial" w:hAnsi="Arial" w:cs="Arial"/>
          <w:sz w:val="24"/>
          <w:szCs w:val="24"/>
        </w:rPr>
        <w:t xml:space="preserve"> quanto affluisce alle casse dello Stato per il tramite dell’attività di consulenza e assistenza fiscale prestata dai Commercialisti.</w:t>
      </w:r>
    </w:p>
    <w:p w14:paraId="20C07EE3" w14:textId="77777777" w:rsidR="00AC6333" w:rsidRDefault="00AC6333" w:rsidP="00AC6333">
      <w:pPr>
        <w:rPr>
          <w:rFonts w:ascii="Arial" w:hAnsi="Arial" w:cs="Arial"/>
          <w:sz w:val="24"/>
          <w:szCs w:val="24"/>
        </w:rPr>
      </w:pPr>
      <w:r>
        <w:rPr>
          <w:rFonts w:ascii="Arial" w:hAnsi="Arial" w:cs="Arial"/>
          <w:sz w:val="24"/>
          <w:szCs w:val="24"/>
        </w:rPr>
        <w:t xml:space="preserve">Commercialisti che inoltre ricoprono il </w:t>
      </w:r>
      <w:r>
        <w:rPr>
          <w:rFonts w:ascii="Arial" w:hAnsi="Arial" w:cs="Arial"/>
          <w:b/>
          <w:sz w:val="24"/>
          <w:szCs w:val="24"/>
        </w:rPr>
        <w:t xml:space="preserve">77% </w:t>
      </w:r>
      <w:r>
        <w:rPr>
          <w:rFonts w:ascii="Arial" w:hAnsi="Arial" w:cs="Arial"/>
          <w:sz w:val="24"/>
          <w:szCs w:val="24"/>
        </w:rPr>
        <w:t xml:space="preserve">delle cariche di </w:t>
      </w:r>
      <w:r>
        <w:rPr>
          <w:rFonts w:ascii="Arial" w:hAnsi="Arial" w:cs="Arial"/>
          <w:b/>
          <w:sz w:val="24"/>
          <w:szCs w:val="24"/>
        </w:rPr>
        <w:t>componente del collegio sindacale</w:t>
      </w:r>
      <w:r>
        <w:rPr>
          <w:rFonts w:ascii="Arial" w:hAnsi="Arial" w:cs="Arial"/>
          <w:sz w:val="24"/>
          <w:szCs w:val="24"/>
        </w:rPr>
        <w:t xml:space="preserve"> o di </w:t>
      </w:r>
      <w:r>
        <w:rPr>
          <w:rFonts w:ascii="Arial" w:hAnsi="Arial" w:cs="Arial"/>
          <w:b/>
          <w:sz w:val="24"/>
          <w:szCs w:val="24"/>
        </w:rPr>
        <w:t>sindaco unico</w:t>
      </w:r>
      <w:r>
        <w:rPr>
          <w:rFonts w:ascii="Arial" w:hAnsi="Arial" w:cs="Arial"/>
          <w:sz w:val="24"/>
          <w:szCs w:val="24"/>
        </w:rPr>
        <w:t xml:space="preserve"> nelle società di capitali. Una</w:t>
      </w:r>
      <w:r>
        <w:rPr>
          <w:rFonts w:ascii="Arial" w:hAnsi="Arial" w:cs="Arial"/>
          <w:b/>
          <w:sz w:val="24"/>
          <w:szCs w:val="24"/>
        </w:rPr>
        <w:t xml:space="preserve"> </w:t>
      </w:r>
      <w:r>
        <w:rPr>
          <w:rFonts w:ascii="Arial" w:hAnsi="Arial" w:cs="Arial"/>
          <w:sz w:val="24"/>
          <w:szCs w:val="24"/>
        </w:rPr>
        <w:t xml:space="preserve">percentuale che sale al </w:t>
      </w:r>
      <w:r>
        <w:rPr>
          <w:rFonts w:ascii="Arial" w:hAnsi="Arial" w:cs="Arial"/>
          <w:b/>
          <w:sz w:val="24"/>
          <w:szCs w:val="24"/>
        </w:rPr>
        <w:t>90%</w:t>
      </w:r>
      <w:r>
        <w:rPr>
          <w:rFonts w:ascii="Arial" w:hAnsi="Arial" w:cs="Arial"/>
          <w:sz w:val="24"/>
          <w:szCs w:val="24"/>
        </w:rPr>
        <w:t xml:space="preserve"> se consideriamo solo le prime 100.000 società di capitali per grandezza di fatturato. </w:t>
      </w:r>
    </w:p>
    <w:p w14:paraId="13D089A2" w14:textId="77777777" w:rsidR="00AC6333" w:rsidRDefault="00AC6333" w:rsidP="00AC6333">
      <w:pPr>
        <w:rPr>
          <w:rFonts w:ascii="Arial" w:hAnsi="Arial" w:cs="Arial"/>
          <w:sz w:val="24"/>
          <w:szCs w:val="24"/>
        </w:rPr>
      </w:pPr>
      <w:r>
        <w:rPr>
          <w:rFonts w:ascii="Arial" w:hAnsi="Arial" w:cs="Arial"/>
          <w:sz w:val="24"/>
          <w:szCs w:val="24"/>
        </w:rPr>
        <w:t xml:space="preserve">I Commercialisti svolgono la libera professione nell’ambito di </w:t>
      </w:r>
      <w:r>
        <w:rPr>
          <w:rFonts w:ascii="Arial" w:hAnsi="Arial" w:cs="Arial"/>
          <w:b/>
          <w:sz w:val="24"/>
          <w:szCs w:val="24"/>
        </w:rPr>
        <w:t>64.189 studi professionali</w:t>
      </w:r>
      <w:r>
        <w:rPr>
          <w:rFonts w:ascii="Arial" w:hAnsi="Arial" w:cs="Arial"/>
          <w:sz w:val="24"/>
          <w:szCs w:val="24"/>
        </w:rPr>
        <w:t xml:space="preserve"> dislocati su tutto il territorio nazionale, nei quali sono occupati circa </w:t>
      </w:r>
      <w:r>
        <w:rPr>
          <w:rFonts w:ascii="Arial" w:hAnsi="Arial" w:cs="Arial"/>
          <w:b/>
          <w:sz w:val="24"/>
          <w:szCs w:val="24"/>
        </w:rPr>
        <w:t>238.000 tra professionisti, collaboratori, dipendenti e praticanti</w:t>
      </w:r>
      <w:r>
        <w:rPr>
          <w:rFonts w:ascii="Arial" w:hAnsi="Arial" w:cs="Arial"/>
          <w:sz w:val="24"/>
          <w:szCs w:val="24"/>
        </w:rPr>
        <w:t xml:space="preserve">, che concorrono alla creazione di valore aggiunto nazionale in misura pari allo </w:t>
      </w:r>
      <w:r>
        <w:rPr>
          <w:rFonts w:ascii="Arial" w:hAnsi="Arial" w:cs="Arial"/>
          <w:b/>
          <w:sz w:val="24"/>
          <w:szCs w:val="24"/>
        </w:rPr>
        <w:t>0,8% del PIL.</w:t>
      </w:r>
    </w:p>
    <w:p w14:paraId="423CC40C" w14:textId="77777777" w:rsidR="00AC6333" w:rsidRDefault="00AC6333" w:rsidP="00AC6333">
      <w:pPr>
        <w:rPr>
          <w:rFonts w:ascii="Arial" w:hAnsi="Arial" w:cs="Arial"/>
          <w:sz w:val="24"/>
          <w:szCs w:val="24"/>
        </w:rPr>
      </w:pPr>
    </w:p>
    <w:p w14:paraId="3039E30B" w14:textId="77777777" w:rsidR="00AC6333" w:rsidRDefault="00AC6333" w:rsidP="00AC6333">
      <w:pPr>
        <w:rPr>
          <w:rFonts w:ascii="Arial" w:hAnsi="Arial" w:cs="Arial"/>
          <w:sz w:val="24"/>
          <w:szCs w:val="24"/>
        </w:rPr>
      </w:pPr>
      <w:r>
        <w:rPr>
          <w:rFonts w:ascii="Arial" w:hAnsi="Arial" w:cs="Arial"/>
          <w:sz w:val="24"/>
          <w:szCs w:val="24"/>
        </w:rPr>
        <w:t xml:space="preserve">Sono i dati comunicati oggi dal presidente del Consiglio nazionale dei dottori commercialisti e degli esperti contabili, </w:t>
      </w:r>
      <w:r>
        <w:rPr>
          <w:rFonts w:ascii="Arial" w:hAnsi="Arial" w:cs="Arial"/>
          <w:b/>
          <w:sz w:val="24"/>
          <w:szCs w:val="24"/>
        </w:rPr>
        <w:t>Massimo Miani</w:t>
      </w:r>
      <w:r>
        <w:rPr>
          <w:rFonts w:ascii="Arial" w:hAnsi="Arial" w:cs="Arial"/>
          <w:sz w:val="24"/>
          <w:szCs w:val="24"/>
        </w:rPr>
        <w:t xml:space="preserve">, presentando il </w:t>
      </w:r>
      <w:r>
        <w:rPr>
          <w:rFonts w:ascii="Arial" w:hAnsi="Arial" w:cs="Arial"/>
          <w:b/>
          <w:sz w:val="24"/>
          <w:szCs w:val="24"/>
        </w:rPr>
        <w:t>Manifesto</w:t>
      </w:r>
      <w:r>
        <w:rPr>
          <w:rFonts w:ascii="Arial" w:hAnsi="Arial" w:cs="Arial"/>
          <w:sz w:val="24"/>
          <w:szCs w:val="24"/>
        </w:rPr>
        <w:t xml:space="preserve"> della categoria, durante gli </w:t>
      </w:r>
      <w:r>
        <w:rPr>
          <w:rFonts w:ascii="Arial" w:hAnsi="Arial" w:cs="Arial"/>
          <w:b/>
          <w:sz w:val="24"/>
          <w:szCs w:val="24"/>
        </w:rPr>
        <w:t>Stati Generali della professione</w:t>
      </w:r>
      <w:r>
        <w:rPr>
          <w:rFonts w:ascii="Arial" w:hAnsi="Arial" w:cs="Arial"/>
          <w:sz w:val="24"/>
          <w:szCs w:val="24"/>
        </w:rPr>
        <w:t>, in corso di svolgimento presso il Roma Convention Center – La Nuvola.</w:t>
      </w:r>
    </w:p>
    <w:p w14:paraId="37C7D8F1" w14:textId="77777777" w:rsidR="00AC6333" w:rsidRDefault="00AC6333" w:rsidP="00AC6333">
      <w:pPr>
        <w:rPr>
          <w:rFonts w:ascii="Arial" w:hAnsi="Arial" w:cs="Arial"/>
          <w:sz w:val="24"/>
          <w:szCs w:val="24"/>
        </w:rPr>
      </w:pPr>
    </w:p>
    <w:p w14:paraId="08DA5505" w14:textId="77777777" w:rsidR="00AC6333" w:rsidRDefault="00AC6333" w:rsidP="00AC6333">
      <w:pPr>
        <w:rPr>
          <w:rFonts w:ascii="Arial" w:hAnsi="Arial" w:cs="Arial"/>
          <w:sz w:val="24"/>
          <w:szCs w:val="24"/>
        </w:rPr>
      </w:pPr>
      <w:r>
        <w:rPr>
          <w:rFonts w:ascii="Arial" w:hAnsi="Arial" w:cs="Arial"/>
          <w:sz w:val="24"/>
          <w:szCs w:val="24"/>
        </w:rPr>
        <w:t>“Con il Manifesto – ha spiegato Miani – chiediamo alla politica di prestare la dovuta attenzione al lavoro che i commercialisti svolgono quotidianamente nei confronti dei cittadini, delle imprese, delle Istituzioni e dell’intera comunità, a sostegno e a supporto dell’economia italiana e del sistema produttivo del Paese”.</w:t>
      </w:r>
    </w:p>
    <w:p w14:paraId="3AFC4E86" w14:textId="77777777" w:rsidR="00AC6333" w:rsidRDefault="00AC6333" w:rsidP="00AC6333">
      <w:pPr>
        <w:rPr>
          <w:rFonts w:ascii="Arial" w:hAnsi="Arial" w:cs="Arial"/>
          <w:sz w:val="24"/>
          <w:szCs w:val="24"/>
        </w:rPr>
      </w:pPr>
    </w:p>
    <w:p w14:paraId="7C5D3CDF" w14:textId="77777777" w:rsidR="00AC6333" w:rsidRDefault="00AC6333" w:rsidP="00AC6333">
      <w:pPr>
        <w:rPr>
          <w:rFonts w:ascii="Arial" w:hAnsi="Arial" w:cs="Arial"/>
          <w:sz w:val="24"/>
          <w:szCs w:val="24"/>
        </w:rPr>
      </w:pPr>
      <w:r>
        <w:rPr>
          <w:rFonts w:ascii="Arial" w:hAnsi="Arial" w:cs="Arial"/>
          <w:sz w:val="24"/>
          <w:szCs w:val="24"/>
        </w:rPr>
        <w:t xml:space="preserve">Il Manifesto del Consiglio nazionale è caratterizzato da </w:t>
      </w:r>
      <w:r>
        <w:rPr>
          <w:rFonts w:ascii="Arial" w:hAnsi="Arial" w:cs="Arial"/>
          <w:b/>
          <w:sz w:val="24"/>
          <w:szCs w:val="24"/>
        </w:rPr>
        <w:t>quattro aree tematiche</w:t>
      </w:r>
      <w:r>
        <w:rPr>
          <w:rFonts w:ascii="Arial" w:hAnsi="Arial" w:cs="Arial"/>
          <w:sz w:val="24"/>
          <w:szCs w:val="24"/>
        </w:rPr>
        <w:t xml:space="preserve"> sulle quali i Commercialisti</w:t>
      </w:r>
      <w:bookmarkStart w:id="0" w:name="_Hlk8133326"/>
      <w:r>
        <w:rPr>
          <w:rFonts w:ascii="Arial" w:hAnsi="Arial" w:cs="Arial"/>
          <w:sz w:val="24"/>
          <w:szCs w:val="24"/>
        </w:rPr>
        <w:t xml:space="preserve"> chiedono una serie di azioni sinergiche per tutelare e sviluppare la professione: </w:t>
      </w:r>
      <w:bookmarkStart w:id="1" w:name="_Hlk8133299"/>
      <w:bookmarkEnd w:id="0"/>
      <w:r>
        <w:rPr>
          <w:rFonts w:ascii="Arial" w:hAnsi="Arial" w:cs="Arial"/>
          <w:sz w:val="24"/>
          <w:szCs w:val="24"/>
        </w:rPr>
        <w:t xml:space="preserve">la </w:t>
      </w:r>
      <w:r>
        <w:rPr>
          <w:rFonts w:ascii="Arial" w:hAnsi="Arial" w:cs="Arial"/>
          <w:b/>
          <w:sz w:val="24"/>
          <w:szCs w:val="24"/>
        </w:rPr>
        <w:t>valorizzazione delle competenze</w:t>
      </w:r>
      <w:r>
        <w:rPr>
          <w:rFonts w:ascii="Arial" w:hAnsi="Arial" w:cs="Arial"/>
          <w:sz w:val="24"/>
          <w:szCs w:val="24"/>
        </w:rPr>
        <w:t xml:space="preserve">, il </w:t>
      </w:r>
      <w:r>
        <w:rPr>
          <w:rFonts w:ascii="Arial" w:hAnsi="Arial" w:cs="Arial"/>
          <w:b/>
          <w:sz w:val="24"/>
          <w:szCs w:val="24"/>
        </w:rPr>
        <w:t>riconoscimento del ruolo svolto</w:t>
      </w:r>
      <w:r>
        <w:rPr>
          <w:rFonts w:ascii="Arial" w:hAnsi="Arial" w:cs="Arial"/>
          <w:sz w:val="24"/>
          <w:szCs w:val="24"/>
        </w:rPr>
        <w:t xml:space="preserve">, il </w:t>
      </w:r>
      <w:r>
        <w:rPr>
          <w:rFonts w:ascii="Arial" w:hAnsi="Arial" w:cs="Arial"/>
          <w:b/>
          <w:sz w:val="24"/>
          <w:szCs w:val="24"/>
        </w:rPr>
        <w:t>sostegno ai processi di aggregazione professionale</w:t>
      </w:r>
      <w:r>
        <w:rPr>
          <w:rFonts w:ascii="Arial" w:hAnsi="Arial" w:cs="Arial"/>
          <w:sz w:val="24"/>
          <w:szCs w:val="24"/>
        </w:rPr>
        <w:t>, l’</w:t>
      </w:r>
      <w:r>
        <w:rPr>
          <w:rFonts w:ascii="Arial" w:hAnsi="Arial" w:cs="Arial"/>
          <w:b/>
          <w:sz w:val="24"/>
          <w:szCs w:val="24"/>
        </w:rPr>
        <w:t>intervento sistematico di semplificazione normativa</w:t>
      </w:r>
      <w:r>
        <w:rPr>
          <w:rFonts w:ascii="Arial" w:hAnsi="Arial" w:cs="Arial"/>
          <w:sz w:val="24"/>
          <w:szCs w:val="24"/>
        </w:rPr>
        <w:t>.</w:t>
      </w:r>
    </w:p>
    <w:p w14:paraId="1FF5412F" w14:textId="77777777" w:rsidR="00AC6333" w:rsidRDefault="00AC6333" w:rsidP="00AC6333">
      <w:pPr>
        <w:rPr>
          <w:rFonts w:ascii="Arial" w:hAnsi="Arial" w:cs="Arial"/>
          <w:sz w:val="24"/>
          <w:szCs w:val="24"/>
        </w:rPr>
      </w:pPr>
    </w:p>
    <w:p w14:paraId="1ED25974" w14:textId="77777777" w:rsidR="00AC6333" w:rsidRDefault="00AC6333" w:rsidP="00AC6333">
      <w:pPr>
        <w:rPr>
          <w:rFonts w:ascii="Arial" w:hAnsi="Arial" w:cs="Arial"/>
          <w:b/>
          <w:sz w:val="24"/>
          <w:szCs w:val="24"/>
        </w:rPr>
      </w:pPr>
      <w:r>
        <w:rPr>
          <w:rFonts w:ascii="Arial" w:hAnsi="Arial" w:cs="Arial"/>
          <w:b/>
          <w:sz w:val="24"/>
          <w:szCs w:val="24"/>
        </w:rPr>
        <w:t>VALORIZZAZIONE DELLE COMPETENZE</w:t>
      </w:r>
    </w:p>
    <w:p w14:paraId="06BE8585" w14:textId="77777777" w:rsidR="00AC6333" w:rsidRDefault="00AC6333" w:rsidP="00AC6333">
      <w:pPr>
        <w:rPr>
          <w:rFonts w:ascii="Arial" w:eastAsia="MS Mincho" w:hAnsi="Arial" w:cs="Arial"/>
          <w:sz w:val="24"/>
          <w:szCs w:val="24"/>
        </w:rPr>
      </w:pPr>
      <w:r>
        <w:rPr>
          <w:rFonts w:ascii="Arial" w:hAnsi="Arial" w:cs="Arial"/>
          <w:sz w:val="24"/>
          <w:szCs w:val="24"/>
        </w:rPr>
        <w:t xml:space="preserve">I </w:t>
      </w:r>
      <w:r>
        <w:rPr>
          <w:rFonts w:ascii="Arial" w:eastAsia="MS Mincho" w:hAnsi="Arial" w:cs="Arial"/>
          <w:sz w:val="24"/>
          <w:szCs w:val="24"/>
        </w:rPr>
        <w:t xml:space="preserve">Commercialisti chiedono il </w:t>
      </w:r>
      <w:r>
        <w:rPr>
          <w:rFonts w:ascii="Arial" w:eastAsia="MS Mincho" w:hAnsi="Arial" w:cs="Arial"/>
          <w:b/>
          <w:sz w:val="24"/>
          <w:szCs w:val="24"/>
        </w:rPr>
        <w:t>riconoscimento legale delle specializzazioni</w:t>
      </w:r>
      <w:r>
        <w:rPr>
          <w:rFonts w:ascii="Arial" w:eastAsia="MS Mincho" w:hAnsi="Arial" w:cs="Arial"/>
          <w:sz w:val="24"/>
          <w:szCs w:val="24"/>
        </w:rPr>
        <w:t xml:space="preserve"> e di demandare al sistema ordinistico, anche in concerto tra Ordini professionali diversi, la </w:t>
      </w:r>
      <w:r>
        <w:rPr>
          <w:rFonts w:ascii="Arial" w:eastAsia="MS Mincho" w:hAnsi="Arial" w:cs="Arial"/>
          <w:b/>
          <w:sz w:val="24"/>
          <w:szCs w:val="24"/>
        </w:rPr>
        <w:t>gestione tecnica degli Elenchi e dei Registri</w:t>
      </w:r>
      <w:r>
        <w:rPr>
          <w:rFonts w:ascii="Arial" w:eastAsia="MS Mincho" w:hAnsi="Arial" w:cs="Arial"/>
          <w:sz w:val="24"/>
          <w:szCs w:val="24"/>
        </w:rPr>
        <w:t xml:space="preserve"> esistenti e di quelli che eventualmente dovessero essere istituiti, con la supervisione e il controllo del Ministero vigilante competente per materia.</w:t>
      </w:r>
    </w:p>
    <w:bookmarkEnd w:id="1"/>
    <w:p w14:paraId="5614F2A4" w14:textId="77777777" w:rsidR="00AC6333" w:rsidRDefault="00AC6333" w:rsidP="00AC6333">
      <w:pPr>
        <w:rPr>
          <w:rFonts w:ascii="Arial" w:hAnsi="Arial" w:cs="Arial"/>
          <w:sz w:val="24"/>
          <w:szCs w:val="24"/>
        </w:rPr>
      </w:pPr>
    </w:p>
    <w:p w14:paraId="7CAD67AC" w14:textId="77777777" w:rsidR="00AC6333" w:rsidRDefault="00AC6333" w:rsidP="00AC6333">
      <w:pPr>
        <w:tabs>
          <w:tab w:val="left" w:pos="270"/>
        </w:tabs>
        <w:rPr>
          <w:rFonts w:ascii="Arial" w:eastAsia="MS Mincho" w:hAnsi="Arial" w:cs="Arial"/>
          <w:b/>
          <w:sz w:val="24"/>
          <w:szCs w:val="24"/>
        </w:rPr>
      </w:pPr>
      <w:r>
        <w:rPr>
          <w:rFonts w:ascii="Arial" w:eastAsia="MS Mincho" w:hAnsi="Arial" w:cs="Arial"/>
          <w:b/>
          <w:sz w:val="24"/>
          <w:szCs w:val="24"/>
        </w:rPr>
        <w:t>RICONOSCIMENTO DEL RUOLO</w:t>
      </w:r>
    </w:p>
    <w:p w14:paraId="236F397B" w14:textId="77777777" w:rsidR="00AC6333" w:rsidRDefault="00AC6333" w:rsidP="00AC6333">
      <w:pPr>
        <w:rPr>
          <w:rFonts w:ascii="Arial" w:hAnsi="Arial" w:cs="Arial"/>
          <w:sz w:val="24"/>
          <w:szCs w:val="24"/>
        </w:rPr>
      </w:pPr>
      <w:r>
        <w:rPr>
          <w:rFonts w:ascii="Arial" w:eastAsia="MS Mincho" w:hAnsi="Arial" w:cs="Arial"/>
          <w:sz w:val="24"/>
          <w:szCs w:val="24"/>
        </w:rPr>
        <w:t>Il Consiglio nazionale chiede il riconoscimento del ruolo di “</w:t>
      </w:r>
      <w:r>
        <w:rPr>
          <w:rFonts w:ascii="Arial" w:eastAsia="MS Mincho" w:hAnsi="Arial" w:cs="Arial"/>
          <w:b/>
          <w:sz w:val="24"/>
          <w:szCs w:val="24"/>
        </w:rPr>
        <w:t>incaricato di pubblico servizio</w:t>
      </w:r>
      <w:r>
        <w:rPr>
          <w:rFonts w:ascii="Arial" w:eastAsia="MS Mincho" w:hAnsi="Arial" w:cs="Arial"/>
          <w:sz w:val="24"/>
          <w:szCs w:val="24"/>
        </w:rPr>
        <w:t xml:space="preserve">” per le attività che, in ambito fiscale, amministrativo e contabile, si risolvono nella predisposizione e presentazione di atti, dichiarazioni, attestazioni e certificazioni la cui esibizione o il cui deposito presso pubbliche amministrazioni è espressamente richiesto dalla legge. Secondo i commercialisti, inoltre, </w:t>
      </w:r>
      <w:r>
        <w:rPr>
          <w:rFonts w:ascii="Arial" w:hAnsi="Arial" w:cs="Arial"/>
          <w:sz w:val="24"/>
          <w:szCs w:val="24"/>
        </w:rPr>
        <w:t>l’approvazione dell’“</w:t>
      </w:r>
      <w:r>
        <w:rPr>
          <w:rFonts w:ascii="Arial" w:hAnsi="Arial" w:cs="Arial"/>
          <w:b/>
          <w:sz w:val="24"/>
          <w:szCs w:val="24"/>
        </w:rPr>
        <w:t>equo compenso</w:t>
      </w:r>
      <w:r>
        <w:rPr>
          <w:rFonts w:ascii="Arial" w:hAnsi="Arial" w:cs="Arial"/>
          <w:sz w:val="24"/>
          <w:szCs w:val="24"/>
        </w:rPr>
        <w:t xml:space="preserve">” deve trovare una maggiore concretizzazione, </w:t>
      </w:r>
      <w:r>
        <w:rPr>
          <w:rFonts w:ascii="Arial" w:hAnsi="Arial" w:cs="Arial"/>
          <w:i/>
          <w:sz w:val="24"/>
          <w:szCs w:val="24"/>
        </w:rPr>
        <w:t xml:space="preserve">in primis </w:t>
      </w:r>
      <w:r>
        <w:rPr>
          <w:rFonts w:ascii="Arial" w:hAnsi="Arial" w:cs="Arial"/>
          <w:sz w:val="24"/>
          <w:szCs w:val="24"/>
        </w:rPr>
        <w:t xml:space="preserve">per quelle </w:t>
      </w:r>
      <w:r>
        <w:rPr>
          <w:rFonts w:ascii="Arial" w:hAnsi="Arial" w:cs="Arial"/>
          <w:b/>
          <w:sz w:val="24"/>
          <w:szCs w:val="24"/>
        </w:rPr>
        <w:t>funzioni</w:t>
      </w:r>
      <w:r>
        <w:rPr>
          <w:rFonts w:ascii="Arial" w:hAnsi="Arial" w:cs="Arial"/>
          <w:sz w:val="24"/>
          <w:szCs w:val="24"/>
        </w:rPr>
        <w:t xml:space="preserve"> che il professionista viene chiamato a svolgere in forza di uno </w:t>
      </w:r>
      <w:r>
        <w:rPr>
          <w:rFonts w:ascii="Arial" w:hAnsi="Arial" w:cs="Arial"/>
          <w:b/>
          <w:sz w:val="24"/>
          <w:szCs w:val="24"/>
        </w:rPr>
        <w:t>specifico obbligo di legge</w:t>
      </w:r>
      <w:r>
        <w:rPr>
          <w:rFonts w:ascii="Arial" w:hAnsi="Arial" w:cs="Arial"/>
          <w:sz w:val="24"/>
          <w:szCs w:val="24"/>
        </w:rPr>
        <w:t xml:space="preserve">. È il caso, a mero titolo esemplificativo, delle funzioni svolte nella qualità di </w:t>
      </w:r>
      <w:r>
        <w:rPr>
          <w:rFonts w:ascii="Arial" w:hAnsi="Arial" w:cs="Arial"/>
          <w:b/>
          <w:sz w:val="24"/>
          <w:szCs w:val="24"/>
        </w:rPr>
        <w:t>sindaco</w:t>
      </w:r>
      <w:r>
        <w:rPr>
          <w:rFonts w:ascii="Arial" w:hAnsi="Arial" w:cs="Arial"/>
          <w:sz w:val="24"/>
          <w:szCs w:val="24"/>
        </w:rPr>
        <w:t xml:space="preserve"> (la cui nomina è obbligatoria per legge) o in occasione del rilascio del </w:t>
      </w:r>
      <w:r>
        <w:rPr>
          <w:rFonts w:ascii="Arial" w:hAnsi="Arial" w:cs="Arial"/>
          <w:b/>
          <w:sz w:val="24"/>
          <w:szCs w:val="24"/>
        </w:rPr>
        <w:t>visto di conformità sulle dichiarazioni tributarie</w:t>
      </w:r>
      <w:r>
        <w:rPr>
          <w:rFonts w:ascii="Arial" w:hAnsi="Arial" w:cs="Arial"/>
          <w:sz w:val="24"/>
          <w:szCs w:val="24"/>
        </w:rPr>
        <w:t>, la cui apposizione non è scelta discrezionale del contribuente, ma è obbligatoria per legge ai fini dell’utilizzo delle eccedenze a credito risultanti dalle stesse dichiarazioni.</w:t>
      </w:r>
    </w:p>
    <w:p w14:paraId="7CFCF13B" w14:textId="77777777" w:rsidR="00AC6333" w:rsidRDefault="00AC6333" w:rsidP="00AC6333">
      <w:pPr>
        <w:rPr>
          <w:rFonts w:ascii="Arial" w:eastAsiaTheme="minorHAnsi" w:hAnsi="Arial" w:cs="Arial"/>
          <w:sz w:val="24"/>
          <w:szCs w:val="24"/>
        </w:rPr>
      </w:pPr>
    </w:p>
    <w:p w14:paraId="0EBF6490" w14:textId="77777777" w:rsidR="00AC6333" w:rsidRDefault="00AC6333" w:rsidP="00AC6333">
      <w:pPr>
        <w:rPr>
          <w:rFonts w:ascii="Arial" w:hAnsi="Arial" w:cs="Arial"/>
          <w:b/>
          <w:sz w:val="24"/>
          <w:szCs w:val="24"/>
        </w:rPr>
      </w:pPr>
      <w:r>
        <w:rPr>
          <w:rFonts w:ascii="Arial" w:hAnsi="Arial" w:cs="Arial"/>
          <w:b/>
          <w:sz w:val="24"/>
          <w:szCs w:val="24"/>
        </w:rPr>
        <w:t>SOSTEGNO AI PROCESSI DI AGGREGAZIONE</w:t>
      </w:r>
    </w:p>
    <w:p w14:paraId="5F81B32A" w14:textId="77777777" w:rsidR="00AC6333" w:rsidRDefault="00AC6333" w:rsidP="00AC6333">
      <w:pPr>
        <w:tabs>
          <w:tab w:val="left" w:pos="285"/>
        </w:tabs>
        <w:rPr>
          <w:rFonts w:ascii="Arial" w:eastAsiaTheme="minorHAnsi" w:hAnsi="Arial" w:cs="Arial"/>
          <w:sz w:val="24"/>
          <w:szCs w:val="24"/>
        </w:rPr>
      </w:pPr>
      <w:r>
        <w:rPr>
          <w:rFonts w:ascii="Arial" w:eastAsia="MS Mincho" w:hAnsi="Arial" w:cs="Arial"/>
          <w:sz w:val="24"/>
          <w:szCs w:val="24"/>
        </w:rPr>
        <w:t xml:space="preserve">I Commercialisti chiedono di applicare i </w:t>
      </w:r>
      <w:r>
        <w:rPr>
          <w:rFonts w:ascii="Arial" w:eastAsia="MS Mincho" w:hAnsi="Arial" w:cs="Arial"/>
          <w:b/>
          <w:sz w:val="24"/>
          <w:szCs w:val="24"/>
        </w:rPr>
        <w:t>regimi di favore fiscale al 15% e 20%</w:t>
      </w:r>
      <w:r>
        <w:rPr>
          <w:rFonts w:ascii="Arial" w:eastAsia="MS Mincho" w:hAnsi="Arial" w:cs="Arial"/>
          <w:sz w:val="24"/>
          <w:szCs w:val="24"/>
        </w:rPr>
        <w:t xml:space="preserve"> anche a coloro che esercitano l’attività professionale nell’ambito di </w:t>
      </w:r>
      <w:r>
        <w:rPr>
          <w:rFonts w:ascii="Arial" w:eastAsia="MS Mincho" w:hAnsi="Arial" w:cs="Arial"/>
          <w:b/>
          <w:sz w:val="24"/>
          <w:szCs w:val="24"/>
        </w:rPr>
        <w:t>associazioni professionali e società tra professionisti</w:t>
      </w:r>
      <w:r>
        <w:rPr>
          <w:rFonts w:ascii="Arial" w:eastAsia="MS Mincho" w:hAnsi="Arial" w:cs="Arial"/>
          <w:sz w:val="24"/>
          <w:szCs w:val="24"/>
        </w:rPr>
        <w:t xml:space="preserve">, offrendo un incentivo fiscale non solo ai piccoli lavoratori autonomi, ma anche ai </w:t>
      </w:r>
      <w:r>
        <w:rPr>
          <w:rFonts w:ascii="Arial" w:eastAsia="MS Mincho" w:hAnsi="Arial" w:cs="Arial"/>
          <w:b/>
          <w:sz w:val="24"/>
          <w:szCs w:val="24"/>
        </w:rPr>
        <w:t>processi di aggregazione professionale</w:t>
      </w:r>
      <w:r>
        <w:rPr>
          <w:rFonts w:ascii="Arial" w:eastAsia="MS Mincho" w:hAnsi="Arial" w:cs="Arial"/>
          <w:sz w:val="24"/>
          <w:szCs w:val="24"/>
        </w:rPr>
        <w:t xml:space="preserve">. E di rimuovere gli ostacoli attualmente esistenti all’utilizzo dello strumento delle </w:t>
      </w:r>
      <w:r>
        <w:rPr>
          <w:rFonts w:ascii="Arial" w:eastAsia="MS Mincho" w:hAnsi="Arial" w:cs="Arial"/>
          <w:b/>
          <w:sz w:val="24"/>
          <w:szCs w:val="24"/>
        </w:rPr>
        <w:t>STP (società tra professionisti)</w:t>
      </w:r>
      <w:r>
        <w:rPr>
          <w:rFonts w:ascii="Arial" w:eastAsia="MS Mincho" w:hAnsi="Arial" w:cs="Arial"/>
          <w:sz w:val="24"/>
          <w:szCs w:val="24"/>
        </w:rPr>
        <w:t>, introducendo un regime fiscale opzionale di determinazione del reddito per cassa anche per quelle costituite sotto forma di società di capitali, nonché un regime di neutralità fiscale per le operazioni di apporto/conferimento dello studio individuale o associato nelle STP.</w:t>
      </w:r>
    </w:p>
    <w:p w14:paraId="0DC33DB5" w14:textId="77777777" w:rsidR="00AC6333" w:rsidRDefault="00AC6333" w:rsidP="00AC6333">
      <w:pPr>
        <w:rPr>
          <w:rFonts w:ascii="Arial" w:hAnsi="Arial" w:cs="Arial"/>
          <w:sz w:val="24"/>
          <w:szCs w:val="24"/>
        </w:rPr>
      </w:pPr>
    </w:p>
    <w:p w14:paraId="16230E5D" w14:textId="77777777" w:rsidR="00AC6333" w:rsidRDefault="00AC6333" w:rsidP="00AC6333">
      <w:pPr>
        <w:rPr>
          <w:rFonts w:ascii="Arial" w:hAnsi="Arial" w:cs="Arial"/>
          <w:b/>
          <w:sz w:val="24"/>
          <w:szCs w:val="24"/>
        </w:rPr>
      </w:pPr>
      <w:r>
        <w:rPr>
          <w:rFonts w:ascii="Arial" w:hAnsi="Arial" w:cs="Arial"/>
          <w:b/>
          <w:sz w:val="24"/>
          <w:szCs w:val="24"/>
        </w:rPr>
        <w:t>SEMPLIFICAZIONI</w:t>
      </w:r>
    </w:p>
    <w:p w14:paraId="59EAD5CF" w14:textId="77777777" w:rsidR="00AC6333" w:rsidRDefault="00AC6333" w:rsidP="00AC6333">
      <w:pPr>
        <w:rPr>
          <w:rFonts w:ascii="Arial" w:hAnsi="Arial" w:cs="Arial"/>
          <w:b/>
          <w:sz w:val="24"/>
          <w:szCs w:val="24"/>
        </w:rPr>
      </w:pPr>
      <w:r>
        <w:rPr>
          <w:rFonts w:ascii="Arial" w:hAnsi="Arial" w:cs="Arial"/>
          <w:sz w:val="24"/>
          <w:szCs w:val="24"/>
        </w:rPr>
        <w:t xml:space="preserve">L’obiettivo della semplificazione deve essere declinato in modo diverso nei vari settori della vita economica e sociale del nostro Paese, </w:t>
      </w:r>
      <w:r>
        <w:rPr>
          <w:rFonts w:ascii="Arial" w:hAnsi="Arial" w:cs="Arial"/>
          <w:b/>
          <w:i/>
          <w:sz w:val="24"/>
          <w:szCs w:val="24"/>
        </w:rPr>
        <w:t>in primis</w:t>
      </w:r>
      <w:r>
        <w:rPr>
          <w:rFonts w:ascii="Arial" w:hAnsi="Arial" w:cs="Arial"/>
          <w:b/>
          <w:sz w:val="24"/>
          <w:szCs w:val="24"/>
        </w:rPr>
        <w:t xml:space="preserve"> quello fiscale</w:t>
      </w:r>
      <w:r>
        <w:rPr>
          <w:rFonts w:ascii="Arial" w:hAnsi="Arial" w:cs="Arial"/>
          <w:sz w:val="24"/>
          <w:szCs w:val="24"/>
        </w:rPr>
        <w:t xml:space="preserve">, in cui le esigenze di semplificazione sono ormai avvertite, in particolare dai Commercialisti, come </w:t>
      </w:r>
      <w:r>
        <w:rPr>
          <w:rFonts w:ascii="Arial" w:hAnsi="Arial" w:cs="Arial"/>
          <w:b/>
          <w:sz w:val="24"/>
          <w:szCs w:val="24"/>
        </w:rPr>
        <w:t>prioritarie e non più differibili</w:t>
      </w:r>
      <w:r>
        <w:rPr>
          <w:rFonts w:ascii="Arial" w:hAnsi="Arial" w:cs="Arial"/>
          <w:sz w:val="24"/>
          <w:szCs w:val="24"/>
        </w:rPr>
        <w:t xml:space="preserve">. Il proliferare delle </w:t>
      </w:r>
      <w:r>
        <w:rPr>
          <w:rFonts w:ascii="Arial" w:hAnsi="Arial" w:cs="Arial"/>
          <w:b/>
          <w:sz w:val="24"/>
          <w:szCs w:val="24"/>
        </w:rPr>
        <w:t>scadenze fiscali</w:t>
      </w:r>
      <w:r>
        <w:rPr>
          <w:rFonts w:ascii="Arial" w:hAnsi="Arial" w:cs="Arial"/>
          <w:sz w:val="24"/>
          <w:szCs w:val="24"/>
        </w:rPr>
        <w:t xml:space="preserve"> ha raggiunto, ormai, livelli </w:t>
      </w:r>
      <w:r>
        <w:rPr>
          <w:rFonts w:ascii="Arial" w:hAnsi="Arial" w:cs="Arial"/>
          <w:b/>
          <w:sz w:val="24"/>
          <w:szCs w:val="24"/>
        </w:rPr>
        <w:t>parossistici.</w:t>
      </w:r>
    </w:p>
    <w:p w14:paraId="102B1BF8" w14:textId="26CB24A6" w:rsidR="008C0443" w:rsidRDefault="008C0443" w:rsidP="00AC6333">
      <w:pPr>
        <w:autoSpaceDE/>
        <w:autoSpaceDN/>
        <w:spacing w:line="240" w:lineRule="auto"/>
        <w:rPr>
          <w:rFonts w:ascii="Arial" w:hAnsi="Arial" w:cs="Arial"/>
          <w:sz w:val="24"/>
          <w:szCs w:val="24"/>
        </w:rPr>
      </w:pPr>
    </w:p>
    <w:p w14:paraId="5A49BE08" w14:textId="5A0C2EEB" w:rsidR="003A28CF" w:rsidRDefault="003A28CF" w:rsidP="00AC6333">
      <w:pPr>
        <w:autoSpaceDE/>
        <w:autoSpaceDN/>
        <w:spacing w:line="240" w:lineRule="auto"/>
        <w:rPr>
          <w:rFonts w:ascii="Arial" w:hAnsi="Arial" w:cs="Arial"/>
          <w:sz w:val="24"/>
          <w:szCs w:val="24"/>
        </w:rPr>
      </w:pPr>
    </w:p>
    <w:p w14:paraId="2070CA6F" w14:textId="2212CEBB" w:rsidR="003A28CF" w:rsidRDefault="003A28CF" w:rsidP="00AC6333">
      <w:pPr>
        <w:autoSpaceDE/>
        <w:autoSpaceDN/>
        <w:spacing w:line="240" w:lineRule="auto"/>
        <w:rPr>
          <w:rFonts w:ascii="Arial" w:hAnsi="Arial" w:cs="Arial"/>
          <w:sz w:val="24"/>
          <w:szCs w:val="24"/>
        </w:rPr>
      </w:pPr>
    </w:p>
    <w:p w14:paraId="46919D92" w14:textId="5B56C85F" w:rsidR="003A28CF" w:rsidRDefault="003A28CF" w:rsidP="00AC6333">
      <w:pPr>
        <w:autoSpaceDE/>
        <w:autoSpaceDN/>
        <w:spacing w:line="240" w:lineRule="auto"/>
        <w:rPr>
          <w:rFonts w:ascii="Arial" w:hAnsi="Arial" w:cs="Arial"/>
          <w:sz w:val="24"/>
          <w:szCs w:val="24"/>
        </w:rPr>
      </w:pPr>
    </w:p>
    <w:p w14:paraId="2B51D8A7" w14:textId="7DF146F8" w:rsidR="003A28CF" w:rsidRDefault="003A28CF" w:rsidP="00AC6333">
      <w:pPr>
        <w:autoSpaceDE/>
        <w:autoSpaceDN/>
        <w:spacing w:line="240" w:lineRule="auto"/>
        <w:rPr>
          <w:rFonts w:ascii="Arial" w:hAnsi="Arial" w:cs="Arial"/>
          <w:sz w:val="24"/>
          <w:szCs w:val="24"/>
        </w:rPr>
      </w:pPr>
    </w:p>
    <w:p w14:paraId="2C3CA32A" w14:textId="2D4C3A88" w:rsidR="003A28CF" w:rsidRPr="003A28CF" w:rsidRDefault="003A28CF" w:rsidP="00AC6333">
      <w:pPr>
        <w:autoSpaceDE/>
        <w:autoSpaceDN/>
        <w:spacing w:line="240" w:lineRule="auto"/>
        <w:rPr>
          <w:rFonts w:ascii="Arial" w:hAnsi="Arial" w:cs="Arial"/>
          <w:szCs w:val="22"/>
        </w:rPr>
      </w:pPr>
    </w:p>
    <w:p w14:paraId="606E36B1" w14:textId="7F35027B" w:rsidR="003A28CF" w:rsidRPr="003A28CF" w:rsidRDefault="003A28CF" w:rsidP="00AC6333">
      <w:pPr>
        <w:autoSpaceDE/>
        <w:autoSpaceDN/>
        <w:spacing w:line="240" w:lineRule="auto"/>
        <w:rPr>
          <w:rFonts w:ascii="Arial" w:hAnsi="Arial" w:cs="Arial"/>
          <w:szCs w:val="22"/>
        </w:rPr>
      </w:pPr>
    </w:p>
    <w:p w14:paraId="2FAD3540" w14:textId="22E0A8CD" w:rsidR="003A28CF" w:rsidRPr="003A28CF" w:rsidRDefault="003A28CF" w:rsidP="00AC6333">
      <w:pPr>
        <w:autoSpaceDE/>
        <w:autoSpaceDN/>
        <w:spacing w:line="240" w:lineRule="auto"/>
        <w:rPr>
          <w:rFonts w:ascii="Arial" w:hAnsi="Arial" w:cs="Arial"/>
          <w:szCs w:val="22"/>
        </w:rPr>
      </w:pPr>
    </w:p>
    <w:p w14:paraId="1FB87E11" w14:textId="03C9117F" w:rsidR="003A28CF" w:rsidRPr="003A28CF" w:rsidRDefault="003A28CF" w:rsidP="00AC6333">
      <w:pPr>
        <w:autoSpaceDE/>
        <w:autoSpaceDN/>
        <w:spacing w:line="240" w:lineRule="auto"/>
        <w:rPr>
          <w:rFonts w:ascii="Arial" w:hAnsi="Arial" w:cs="Arial"/>
          <w:szCs w:val="22"/>
        </w:rPr>
      </w:pPr>
    </w:p>
    <w:p w14:paraId="53B0D4E8" w14:textId="41E4A2B8" w:rsidR="003A28CF" w:rsidRPr="003A28CF" w:rsidRDefault="003A28CF" w:rsidP="00AC6333">
      <w:pPr>
        <w:autoSpaceDE/>
        <w:autoSpaceDN/>
        <w:spacing w:line="240" w:lineRule="auto"/>
        <w:rPr>
          <w:rFonts w:ascii="Arial" w:hAnsi="Arial" w:cs="Arial"/>
          <w:szCs w:val="22"/>
        </w:rPr>
      </w:pPr>
    </w:p>
    <w:p w14:paraId="7B434FE5" w14:textId="28917B25" w:rsidR="003A28CF" w:rsidRPr="003A28CF" w:rsidRDefault="003A28CF" w:rsidP="00AC6333">
      <w:pPr>
        <w:autoSpaceDE/>
        <w:autoSpaceDN/>
        <w:spacing w:line="240" w:lineRule="auto"/>
        <w:rPr>
          <w:rFonts w:ascii="Arial" w:hAnsi="Arial" w:cs="Arial"/>
          <w:szCs w:val="22"/>
        </w:rPr>
      </w:pPr>
      <w:r>
        <w:rPr>
          <w:rFonts w:ascii="Arial" w:hAnsi="Arial" w:cs="Arial"/>
          <w:szCs w:val="22"/>
        </w:rPr>
        <w:t>--</w:t>
      </w:r>
      <w:bookmarkStart w:id="2" w:name="_GoBack"/>
      <w:bookmarkEnd w:id="2"/>
    </w:p>
    <w:p w14:paraId="6C3C1FE6" w14:textId="501D51BE" w:rsidR="003A28CF" w:rsidRPr="003A28CF" w:rsidRDefault="003A28CF" w:rsidP="00AC6333">
      <w:pPr>
        <w:autoSpaceDE/>
        <w:autoSpaceDN/>
        <w:spacing w:line="240" w:lineRule="auto"/>
        <w:rPr>
          <w:rFonts w:ascii="Arial" w:hAnsi="Arial" w:cs="Arial"/>
          <w:szCs w:val="22"/>
        </w:rPr>
      </w:pPr>
      <w:r w:rsidRPr="003A28CF">
        <w:rPr>
          <w:rFonts w:ascii="Arial" w:hAnsi="Arial" w:cs="Arial"/>
          <w:szCs w:val="22"/>
        </w:rPr>
        <w:t>Ufficio stampa CNDCEC</w:t>
      </w:r>
    </w:p>
    <w:p w14:paraId="0FD5BC45" w14:textId="2230C3B9" w:rsidR="003A28CF" w:rsidRPr="003A28CF" w:rsidRDefault="003A28CF" w:rsidP="00AC6333">
      <w:pPr>
        <w:autoSpaceDE/>
        <w:autoSpaceDN/>
        <w:spacing w:line="240" w:lineRule="auto"/>
        <w:rPr>
          <w:rFonts w:ascii="Arial" w:hAnsi="Arial" w:cs="Arial"/>
          <w:szCs w:val="22"/>
        </w:rPr>
      </w:pPr>
      <w:r w:rsidRPr="003A28CF">
        <w:rPr>
          <w:rFonts w:ascii="Arial" w:hAnsi="Arial" w:cs="Arial"/>
          <w:szCs w:val="22"/>
        </w:rPr>
        <w:t>Mauro Parracino</w:t>
      </w:r>
    </w:p>
    <w:p w14:paraId="43D15823" w14:textId="136C456B" w:rsidR="003A28CF" w:rsidRPr="003A28CF" w:rsidRDefault="003A28CF" w:rsidP="00AC6333">
      <w:pPr>
        <w:autoSpaceDE/>
        <w:autoSpaceDN/>
        <w:spacing w:line="240" w:lineRule="auto"/>
        <w:rPr>
          <w:rFonts w:ascii="Arial" w:hAnsi="Arial" w:cs="Arial"/>
          <w:szCs w:val="22"/>
        </w:rPr>
      </w:pPr>
      <w:r w:rsidRPr="003A28CF">
        <w:rPr>
          <w:rFonts w:ascii="Arial" w:hAnsi="Arial" w:cs="Arial"/>
          <w:szCs w:val="22"/>
        </w:rPr>
        <w:t>Tiziana Mastrogiacomo</w:t>
      </w:r>
    </w:p>
    <w:p w14:paraId="09F406B5" w14:textId="284A9405" w:rsidR="003A28CF" w:rsidRPr="003A28CF" w:rsidRDefault="003A28CF" w:rsidP="00AC6333">
      <w:pPr>
        <w:autoSpaceDE/>
        <w:autoSpaceDN/>
        <w:spacing w:line="240" w:lineRule="auto"/>
        <w:rPr>
          <w:rFonts w:ascii="Arial" w:hAnsi="Arial" w:cs="Arial"/>
          <w:szCs w:val="22"/>
        </w:rPr>
      </w:pPr>
      <w:r w:rsidRPr="003A28CF">
        <w:rPr>
          <w:rFonts w:ascii="Arial" w:hAnsi="Arial" w:cs="Arial"/>
          <w:szCs w:val="22"/>
        </w:rPr>
        <w:t>stampa@commercialisti.it</w:t>
      </w:r>
    </w:p>
    <w:p w14:paraId="069F50DA" w14:textId="77777777" w:rsidR="003A28CF" w:rsidRDefault="003A28CF" w:rsidP="00AC6333">
      <w:pPr>
        <w:autoSpaceDE/>
        <w:autoSpaceDN/>
        <w:spacing w:line="240" w:lineRule="auto"/>
        <w:rPr>
          <w:rFonts w:ascii="Arial" w:hAnsi="Arial" w:cs="Arial"/>
          <w:sz w:val="24"/>
          <w:szCs w:val="24"/>
        </w:rPr>
      </w:pPr>
    </w:p>
    <w:sectPr w:rsidR="003A28C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A6D0" w14:textId="77777777" w:rsidR="00C12A75" w:rsidRDefault="00C12A75" w:rsidP="00E84914">
      <w:pPr>
        <w:spacing w:line="240" w:lineRule="auto"/>
      </w:pPr>
      <w:r>
        <w:separator/>
      </w:r>
    </w:p>
  </w:endnote>
  <w:endnote w:type="continuationSeparator" w:id="0">
    <w:p w14:paraId="2BB98941" w14:textId="77777777" w:rsidR="00C12A75" w:rsidRDefault="00C12A75" w:rsidP="00E84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12E77" w14:textId="77777777" w:rsidR="00C12A75" w:rsidRDefault="00C12A75" w:rsidP="00E84914">
      <w:pPr>
        <w:spacing w:line="240" w:lineRule="auto"/>
      </w:pPr>
      <w:r>
        <w:separator/>
      </w:r>
    </w:p>
  </w:footnote>
  <w:footnote w:type="continuationSeparator" w:id="0">
    <w:p w14:paraId="1CE32FDF" w14:textId="77777777" w:rsidR="00C12A75" w:rsidRDefault="00C12A75" w:rsidP="00E84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1939" w14:textId="77777777" w:rsidR="00E84914" w:rsidRDefault="007E0E2C" w:rsidP="007E0E2C">
    <w:pPr>
      <w:pStyle w:val="Intestazione"/>
      <w:tabs>
        <w:tab w:val="clear" w:pos="4819"/>
        <w:tab w:val="clear" w:pos="9638"/>
        <w:tab w:val="left" w:pos="3960"/>
      </w:tabs>
    </w:pPr>
    <w:r>
      <w:tab/>
    </w:r>
    <w:r>
      <w:rPr>
        <w:noProof/>
      </w:rPr>
      <w:drawing>
        <wp:inline distT="0" distB="0" distL="0" distR="0" wp14:anchorId="6F78D205" wp14:editId="091E05D4">
          <wp:extent cx="3657600" cy="971550"/>
          <wp:effectExtent l="0" t="0" r="0" b="0"/>
          <wp:docPr id="1" name="Immagine 1" descr="cid:image005.jpg@01D501C0.E53B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descr="cid:image005.jpg@01D501C0.E53B87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760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C2B16"/>
    <w:multiLevelType w:val="hybridMultilevel"/>
    <w:tmpl w:val="51FA5AE8"/>
    <w:lvl w:ilvl="0" w:tplc="BC9A0EF6">
      <w:start w:val="79"/>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F404D1"/>
    <w:multiLevelType w:val="hybridMultilevel"/>
    <w:tmpl w:val="66401C7A"/>
    <w:lvl w:ilvl="0" w:tplc="8E40AD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47"/>
    <w:rsid w:val="00055221"/>
    <w:rsid w:val="001B749F"/>
    <w:rsid w:val="001E3BD3"/>
    <w:rsid w:val="00276EA1"/>
    <w:rsid w:val="00337D66"/>
    <w:rsid w:val="00355225"/>
    <w:rsid w:val="00365C21"/>
    <w:rsid w:val="003A1492"/>
    <w:rsid w:val="003A28CF"/>
    <w:rsid w:val="003C16D5"/>
    <w:rsid w:val="00482D56"/>
    <w:rsid w:val="00520F71"/>
    <w:rsid w:val="005D373B"/>
    <w:rsid w:val="0062178E"/>
    <w:rsid w:val="00632691"/>
    <w:rsid w:val="00651CF7"/>
    <w:rsid w:val="006607E0"/>
    <w:rsid w:val="00675DF6"/>
    <w:rsid w:val="007C28E0"/>
    <w:rsid w:val="007E0E2C"/>
    <w:rsid w:val="0084382C"/>
    <w:rsid w:val="00851AFC"/>
    <w:rsid w:val="0087637B"/>
    <w:rsid w:val="008A201E"/>
    <w:rsid w:val="008A6C91"/>
    <w:rsid w:val="008A7C6F"/>
    <w:rsid w:val="008C0443"/>
    <w:rsid w:val="009610CA"/>
    <w:rsid w:val="00995E57"/>
    <w:rsid w:val="009D715A"/>
    <w:rsid w:val="00AC5C39"/>
    <w:rsid w:val="00AC6333"/>
    <w:rsid w:val="00AD4E19"/>
    <w:rsid w:val="00AF7577"/>
    <w:rsid w:val="00B35F47"/>
    <w:rsid w:val="00B47F11"/>
    <w:rsid w:val="00B506AC"/>
    <w:rsid w:val="00BE0E27"/>
    <w:rsid w:val="00BF2AA7"/>
    <w:rsid w:val="00C12A75"/>
    <w:rsid w:val="00C32775"/>
    <w:rsid w:val="00C378C6"/>
    <w:rsid w:val="00C423A7"/>
    <w:rsid w:val="00DC1C45"/>
    <w:rsid w:val="00E23BCC"/>
    <w:rsid w:val="00E73C22"/>
    <w:rsid w:val="00E84914"/>
    <w:rsid w:val="00EB3B70"/>
    <w:rsid w:val="00F065AD"/>
    <w:rsid w:val="00F33862"/>
    <w:rsid w:val="00F34142"/>
    <w:rsid w:val="00F527EE"/>
    <w:rsid w:val="00F74271"/>
    <w:rsid w:val="00F85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D1CC"/>
  <w15:chartTrackingRefBased/>
  <w15:docId w15:val="{97805474-4290-47E8-8AD5-2E730234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35F47"/>
    <w:pPr>
      <w:autoSpaceDE w:val="0"/>
      <w:autoSpaceDN w:val="0"/>
      <w:spacing w:after="0" w:line="280" w:lineRule="exact"/>
      <w:jc w:val="both"/>
    </w:pPr>
    <w:rPr>
      <w:rFonts w:ascii="Times New Roman" w:eastAsia="Times New Roman" w:hAnsi="Times New Roman"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5F47"/>
    <w:pPr>
      <w:ind w:left="720"/>
      <w:contextualSpacing/>
    </w:pPr>
  </w:style>
  <w:style w:type="paragraph" w:styleId="Intestazione">
    <w:name w:val="header"/>
    <w:basedOn w:val="Normale"/>
    <w:link w:val="IntestazioneCarattere"/>
    <w:uiPriority w:val="99"/>
    <w:unhideWhenUsed/>
    <w:rsid w:val="00E8491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84914"/>
    <w:rPr>
      <w:rFonts w:ascii="Times New Roman" w:eastAsia="Times New Roman" w:hAnsi="Times New Roman" w:cs="Times New Roman"/>
      <w:szCs w:val="20"/>
      <w:lang w:eastAsia="it-IT"/>
    </w:rPr>
  </w:style>
  <w:style w:type="paragraph" w:styleId="Pidipagina">
    <w:name w:val="footer"/>
    <w:basedOn w:val="Normale"/>
    <w:link w:val="PidipaginaCarattere"/>
    <w:uiPriority w:val="99"/>
    <w:unhideWhenUsed/>
    <w:rsid w:val="00E8491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84914"/>
    <w:rPr>
      <w:rFonts w:ascii="Times New Roman" w:eastAsia="Times New Roman" w:hAnsi="Times New Roman"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jpg@01D501C0.E53B8750"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Mastrogiacomo</dc:creator>
  <cp:keywords/>
  <dc:description/>
  <cp:lastModifiedBy>Tiziana Mastrogiacomo</cp:lastModifiedBy>
  <cp:revision>2</cp:revision>
  <cp:lastPrinted>2019-05-07T15:43:00Z</cp:lastPrinted>
  <dcterms:created xsi:type="dcterms:W3CDTF">2019-07-04T08:20:00Z</dcterms:created>
  <dcterms:modified xsi:type="dcterms:W3CDTF">2019-07-04T08:20:00Z</dcterms:modified>
</cp:coreProperties>
</file>