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EB4B5" w14:textId="77777777" w:rsidR="003D59CF" w:rsidRPr="003D59CF" w:rsidRDefault="003D59CF" w:rsidP="00854D52">
      <w:pPr>
        <w:jc w:val="both"/>
        <w:rPr>
          <w:rFonts w:ascii="Arial" w:hAnsi="Arial" w:cs="Arial"/>
          <w:b/>
          <w:sz w:val="24"/>
          <w:szCs w:val="24"/>
        </w:rPr>
      </w:pPr>
      <w:bookmarkStart w:id="0" w:name="_Hlk29975925"/>
      <w:bookmarkStart w:id="1" w:name="_Hlk29995377"/>
    </w:p>
    <w:bookmarkEnd w:id="0"/>
    <w:bookmarkEnd w:id="1"/>
    <w:p w14:paraId="7F0CAC86" w14:textId="09571311" w:rsidR="009A1B3D" w:rsidRDefault="0065411D" w:rsidP="00854D5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COMUNICATO STAMPA</w:t>
      </w:r>
      <w:bookmarkStart w:id="2" w:name="_Toc41599227"/>
      <w:bookmarkStart w:id="3" w:name="_Toc68704615"/>
      <w:bookmarkStart w:id="4" w:name="_Toc235425486"/>
    </w:p>
    <w:p w14:paraId="56DC4629" w14:textId="77777777" w:rsidR="00371B42" w:rsidRDefault="00371B42" w:rsidP="00854D5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EB9CE3E" w14:textId="5A395C61" w:rsidR="009A1B3D" w:rsidRPr="00371B42" w:rsidRDefault="00EF3ACF" w:rsidP="00854D5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71B42">
        <w:rPr>
          <w:rFonts w:ascii="Arial" w:hAnsi="Arial" w:cs="Arial"/>
          <w:b/>
          <w:bCs/>
          <w:sz w:val="24"/>
          <w:szCs w:val="24"/>
        </w:rPr>
        <w:t>COMMERCIALISTI: PROROGARE DI 180 GIORNI L’APPROVAZIONE DEI BILANCI</w:t>
      </w:r>
    </w:p>
    <w:p w14:paraId="5751B7AB" w14:textId="5677E15F" w:rsidR="00EE50F8" w:rsidRPr="00371B42" w:rsidRDefault="009A1B3D" w:rsidP="00854D5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71B42">
        <w:rPr>
          <w:rFonts w:ascii="Arial" w:hAnsi="Arial" w:cs="Arial"/>
          <w:b/>
          <w:bCs/>
          <w:sz w:val="24"/>
          <w:szCs w:val="24"/>
        </w:rPr>
        <w:t xml:space="preserve">La richiesta della categoria rivolta al Ministro dell’Economia Franco e alle commissioni </w:t>
      </w:r>
      <w:r w:rsidR="00260C1E">
        <w:rPr>
          <w:rFonts w:ascii="Arial" w:hAnsi="Arial" w:cs="Arial"/>
          <w:b/>
          <w:bCs/>
          <w:sz w:val="24"/>
          <w:szCs w:val="24"/>
        </w:rPr>
        <w:t xml:space="preserve">Bilancio e </w:t>
      </w:r>
      <w:r w:rsidR="00EE50F8">
        <w:rPr>
          <w:rFonts w:ascii="Arial" w:hAnsi="Arial" w:cs="Arial"/>
          <w:b/>
          <w:bCs/>
          <w:sz w:val="24"/>
          <w:szCs w:val="24"/>
        </w:rPr>
        <w:t>Finanza di Camera e Senato</w:t>
      </w:r>
    </w:p>
    <w:p w14:paraId="34C7BAAE" w14:textId="666DC0E1" w:rsidR="00371B42" w:rsidRPr="00371B42" w:rsidRDefault="00371B42" w:rsidP="00854D52">
      <w:pPr>
        <w:jc w:val="both"/>
        <w:rPr>
          <w:rFonts w:ascii="Arial" w:hAnsi="Arial" w:cs="Arial"/>
          <w:b/>
          <w:bCs/>
          <w:sz w:val="24"/>
          <w:szCs w:val="24"/>
        </w:rPr>
      </w:pPr>
    </w:p>
    <w:bookmarkEnd w:id="2"/>
    <w:bookmarkEnd w:id="3"/>
    <w:p w14:paraId="588AB571" w14:textId="00688F95" w:rsidR="009A1B3D" w:rsidRPr="00371B42" w:rsidRDefault="009A1B3D" w:rsidP="00854D52">
      <w:pPr>
        <w:jc w:val="both"/>
        <w:rPr>
          <w:rFonts w:ascii="Arial" w:hAnsi="Arial" w:cs="Arial"/>
          <w:sz w:val="24"/>
          <w:szCs w:val="24"/>
        </w:rPr>
      </w:pPr>
      <w:r w:rsidRPr="00EE50F8">
        <w:rPr>
          <w:rFonts w:ascii="Arial" w:hAnsi="Arial" w:cs="Arial"/>
          <w:i/>
          <w:iCs/>
          <w:sz w:val="24"/>
          <w:szCs w:val="24"/>
        </w:rPr>
        <w:t xml:space="preserve">Roma, </w:t>
      </w:r>
      <w:r w:rsidR="00081B93">
        <w:rPr>
          <w:rFonts w:ascii="Arial" w:hAnsi="Arial" w:cs="Arial"/>
          <w:i/>
          <w:iCs/>
          <w:sz w:val="24"/>
          <w:szCs w:val="24"/>
        </w:rPr>
        <w:t>9</w:t>
      </w:r>
      <w:r w:rsidRPr="00EE50F8">
        <w:rPr>
          <w:rFonts w:ascii="Arial" w:hAnsi="Arial" w:cs="Arial"/>
          <w:i/>
          <w:iCs/>
          <w:sz w:val="24"/>
          <w:szCs w:val="24"/>
        </w:rPr>
        <w:t xml:space="preserve"> marzo 2022 -</w:t>
      </w:r>
      <w:r w:rsidRPr="00371B42">
        <w:rPr>
          <w:rFonts w:ascii="Arial" w:hAnsi="Arial" w:cs="Arial"/>
          <w:sz w:val="24"/>
          <w:szCs w:val="24"/>
        </w:rPr>
        <w:t xml:space="preserve"> </w:t>
      </w:r>
      <w:r w:rsidRPr="00EE50F8">
        <w:rPr>
          <w:rFonts w:ascii="Arial" w:hAnsi="Arial" w:cs="Arial"/>
          <w:b/>
          <w:bCs/>
          <w:sz w:val="24"/>
          <w:szCs w:val="24"/>
        </w:rPr>
        <w:t>Prorogare</w:t>
      </w:r>
      <w:r w:rsidRPr="00371B42">
        <w:rPr>
          <w:rFonts w:ascii="Arial" w:hAnsi="Arial" w:cs="Arial"/>
          <w:sz w:val="24"/>
          <w:szCs w:val="24"/>
        </w:rPr>
        <w:t xml:space="preserve"> il termine </w:t>
      </w:r>
      <w:r w:rsidRPr="00EE50F8">
        <w:rPr>
          <w:rFonts w:ascii="Arial" w:hAnsi="Arial" w:cs="Arial"/>
          <w:b/>
          <w:bCs/>
          <w:sz w:val="24"/>
          <w:szCs w:val="24"/>
        </w:rPr>
        <w:t>finale di convocazione</w:t>
      </w:r>
      <w:r w:rsidRPr="00371B42">
        <w:rPr>
          <w:rFonts w:ascii="Arial" w:hAnsi="Arial" w:cs="Arial"/>
          <w:sz w:val="24"/>
          <w:szCs w:val="24"/>
        </w:rPr>
        <w:t xml:space="preserve"> dell'assemblea ordinaria per </w:t>
      </w:r>
      <w:r w:rsidRPr="00EE50F8">
        <w:rPr>
          <w:rFonts w:ascii="Arial" w:hAnsi="Arial" w:cs="Arial"/>
          <w:b/>
          <w:bCs/>
          <w:sz w:val="24"/>
          <w:szCs w:val="24"/>
        </w:rPr>
        <w:t>l’approvazione dei bilanci societari</w:t>
      </w:r>
      <w:r w:rsidRPr="00371B42">
        <w:rPr>
          <w:rFonts w:ascii="Arial" w:hAnsi="Arial" w:cs="Arial"/>
          <w:sz w:val="24"/>
          <w:szCs w:val="24"/>
        </w:rPr>
        <w:t xml:space="preserve"> chiusi al </w:t>
      </w:r>
      <w:r w:rsidRPr="00003A22">
        <w:rPr>
          <w:rFonts w:ascii="Arial" w:hAnsi="Arial" w:cs="Arial"/>
          <w:b/>
          <w:bCs/>
          <w:sz w:val="24"/>
          <w:szCs w:val="24"/>
        </w:rPr>
        <w:t>31 dicembre 2021</w:t>
      </w:r>
      <w:r w:rsidRPr="00371B42">
        <w:rPr>
          <w:rFonts w:ascii="Arial" w:hAnsi="Arial" w:cs="Arial"/>
          <w:sz w:val="24"/>
          <w:szCs w:val="24"/>
        </w:rPr>
        <w:t xml:space="preserve"> a </w:t>
      </w:r>
      <w:r w:rsidRPr="00EE50F8">
        <w:rPr>
          <w:rFonts w:ascii="Arial" w:hAnsi="Arial" w:cs="Arial"/>
          <w:b/>
          <w:bCs/>
          <w:sz w:val="24"/>
          <w:szCs w:val="24"/>
        </w:rPr>
        <w:t>centottanta giorni dalla chiusura dell’esercizio</w:t>
      </w:r>
      <w:r w:rsidRPr="00371B42">
        <w:rPr>
          <w:rFonts w:ascii="Arial" w:hAnsi="Arial" w:cs="Arial"/>
          <w:sz w:val="24"/>
          <w:szCs w:val="24"/>
        </w:rPr>
        <w:t xml:space="preserve">. </w:t>
      </w:r>
      <w:r w:rsidR="0065411D" w:rsidRPr="00371B42">
        <w:rPr>
          <w:rFonts w:ascii="Arial" w:hAnsi="Arial" w:cs="Arial"/>
          <w:sz w:val="24"/>
          <w:szCs w:val="24"/>
        </w:rPr>
        <w:t>È</w:t>
      </w:r>
      <w:r w:rsidRPr="00371B42">
        <w:rPr>
          <w:rFonts w:ascii="Arial" w:hAnsi="Arial" w:cs="Arial"/>
          <w:sz w:val="24"/>
          <w:szCs w:val="24"/>
        </w:rPr>
        <w:t xml:space="preserve"> la richiesta </w:t>
      </w:r>
      <w:r w:rsidR="00AD014A">
        <w:rPr>
          <w:rFonts w:ascii="Arial" w:hAnsi="Arial" w:cs="Arial"/>
          <w:sz w:val="24"/>
          <w:szCs w:val="24"/>
        </w:rPr>
        <w:t xml:space="preserve">del </w:t>
      </w:r>
      <w:r w:rsidRPr="00371B42">
        <w:rPr>
          <w:rFonts w:ascii="Arial" w:hAnsi="Arial" w:cs="Arial"/>
          <w:sz w:val="24"/>
          <w:szCs w:val="24"/>
        </w:rPr>
        <w:t xml:space="preserve">Consiglio nazionale dei commercialisti </w:t>
      </w:r>
      <w:r w:rsidR="00AD014A">
        <w:rPr>
          <w:rFonts w:ascii="Arial" w:hAnsi="Arial" w:cs="Arial"/>
          <w:sz w:val="24"/>
          <w:szCs w:val="24"/>
        </w:rPr>
        <w:t xml:space="preserve">contenuta in una missiva </w:t>
      </w:r>
      <w:r w:rsidRPr="00371B42">
        <w:rPr>
          <w:rFonts w:ascii="Arial" w:hAnsi="Arial" w:cs="Arial"/>
          <w:sz w:val="24"/>
          <w:szCs w:val="24"/>
        </w:rPr>
        <w:t>inviata al Ministro dell</w:t>
      </w:r>
      <w:r w:rsidR="00592CA1">
        <w:rPr>
          <w:rFonts w:ascii="Arial" w:hAnsi="Arial" w:cs="Arial"/>
          <w:sz w:val="24"/>
          <w:szCs w:val="24"/>
        </w:rPr>
        <w:t xml:space="preserve">’Economia </w:t>
      </w:r>
      <w:r w:rsidRPr="00371B42">
        <w:rPr>
          <w:rFonts w:ascii="Arial" w:hAnsi="Arial" w:cs="Arial"/>
          <w:sz w:val="24"/>
          <w:szCs w:val="24"/>
        </w:rPr>
        <w:t xml:space="preserve">e </w:t>
      </w:r>
      <w:r w:rsidR="00EF3ACF">
        <w:rPr>
          <w:rFonts w:ascii="Arial" w:hAnsi="Arial" w:cs="Arial"/>
          <w:sz w:val="24"/>
          <w:szCs w:val="24"/>
        </w:rPr>
        <w:t xml:space="preserve">delle </w:t>
      </w:r>
      <w:r w:rsidRPr="00371B42">
        <w:rPr>
          <w:rFonts w:ascii="Arial" w:hAnsi="Arial" w:cs="Arial"/>
          <w:sz w:val="24"/>
          <w:szCs w:val="24"/>
        </w:rPr>
        <w:t>Finanze</w:t>
      </w:r>
      <w:r w:rsidR="00371B42" w:rsidRPr="00371B42">
        <w:rPr>
          <w:rFonts w:ascii="Arial" w:hAnsi="Arial" w:cs="Arial"/>
          <w:sz w:val="24"/>
          <w:szCs w:val="24"/>
        </w:rPr>
        <w:t xml:space="preserve">, </w:t>
      </w:r>
      <w:r w:rsidR="00371B42" w:rsidRPr="00EE50F8">
        <w:rPr>
          <w:rFonts w:ascii="Arial" w:hAnsi="Arial" w:cs="Arial"/>
          <w:b/>
          <w:bCs/>
          <w:sz w:val="24"/>
          <w:szCs w:val="24"/>
        </w:rPr>
        <w:t>Daniele Franco</w:t>
      </w:r>
      <w:r w:rsidR="00371B42" w:rsidRPr="00371B42">
        <w:rPr>
          <w:rFonts w:ascii="Arial" w:hAnsi="Arial" w:cs="Arial"/>
          <w:sz w:val="24"/>
          <w:szCs w:val="24"/>
        </w:rPr>
        <w:t xml:space="preserve">, </w:t>
      </w:r>
      <w:r w:rsidRPr="00371B42">
        <w:rPr>
          <w:rFonts w:ascii="Arial" w:hAnsi="Arial" w:cs="Arial"/>
          <w:sz w:val="24"/>
          <w:szCs w:val="24"/>
        </w:rPr>
        <w:t xml:space="preserve">e alle </w:t>
      </w:r>
      <w:r w:rsidR="00EE50F8">
        <w:rPr>
          <w:rFonts w:ascii="Arial" w:hAnsi="Arial" w:cs="Arial"/>
          <w:sz w:val="24"/>
          <w:szCs w:val="24"/>
        </w:rPr>
        <w:t xml:space="preserve">Commissioni </w:t>
      </w:r>
      <w:r w:rsidR="00260C1E">
        <w:rPr>
          <w:rFonts w:ascii="Arial" w:hAnsi="Arial" w:cs="Arial"/>
          <w:sz w:val="24"/>
          <w:szCs w:val="24"/>
        </w:rPr>
        <w:t xml:space="preserve">Bilancio e </w:t>
      </w:r>
      <w:r w:rsidR="00EE50F8">
        <w:rPr>
          <w:rFonts w:ascii="Arial" w:hAnsi="Arial" w:cs="Arial"/>
          <w:sz w:val="24"/>
          <w:szCs w:val="24"/>
        </w:rPr>
        <w:t>Finanza di Camera e Senato</w:t>
      </w:r>
      <w:r w:rsidRPr="00371B42">
        <w:rPr>
          <w:rFonts w:ascii="Arial" w:hAnsi="Arial" w:cs="Arial"/>
          <w:sz w:val="24"/>
          <w:szCs w:val="24"/>
        </w:rPr>
        <w:t xml:space="preserve">, dai tre Commissari straordinari della categoria </w:t>
      </w:r>
      <w:r w:rsidRPr="00EE50F8">
        <w:rPr>
          <w:rFonts w:ascii="Arial" w:hAnsi="Arial" w:cs="Arial"/>
          <w:b/>
          <w:bCs/>
          <w:sz w:val="24"/>
          <w:szCs w:val="24"/>
        </w:rPr>
        <w:t>Rosario Giorgio Costa</w:t>
      </w:r>
      <w:r w:rsidRPr="00371B42">
        <w:rPr>
          <w:rFonts w:ascii="Arial" w:hAnsi="Arial" w:cs="Arial"/>
          <w:sz w:val="24"/>
          <w:szCs w:val="24"/>
        </w:rPr>
        <w:t xml:space="preserve">, </w:t>
      </w:r>
      <w:r w:rsidRPr="00EE50F8">
        <w:rPr>
          <w:rFonts w:ascii="Arial" w:hAnsi="Arial" w:cs="Arial"/>
          <w:b/>
          <w:bCs/>
          <w:sz w:val="24"/>
          <w:szCs w:val="24"/>
        </w:rPr>
        <w:t>Paolo Giugliano</w:t>
      </w:r>
      <w:r w:rsidRPr="00371B42">
        <w:rPr>
          <w:rFonts w:ascii="Arial" w:hAnsi="Arial" w:cs="Arial"/>
          <w:sz w:val="24"/>
          <w:szCs w:val="24"/>
        </w:rPr>
        <w:t xml:space="preserve"> e </w:t>
      </w:r>
      <w:r w:rsidRPr="00EE50F8">
        <w:rPr>
          <w:rFonts w:ascii="Arial" w:hAnsi="Arial" w:cs="Arial"/>
          <w:b/>
          <w:bCs/>
          <w:sz w:val="24"/>
          <w:szCs w:val="24"/>
        </w:rPr>
        <w:t>Maria Rachele Vigani</w:t>
      </w:r>
      <w:r w:rsidRPr="00371B42">
        <w:rPr>
          <w:rFonts w:ascii="Arial" w:hAnsi="Arial" w:cs="Arial"/>
          <w:sz w:val="24"/>
          <w:szCs w:val="24"/>
        </w:rPr>
        <w:t>. La proroga, sottolineano, sarebbe “in analogia a quanto disposto per l’approvazione dei bilanci al 31 dicembre 2020 dall’articolo 106, comma 1, del decreto-legge 17 marzo 2020, n. 18, convertito, con modificazioni, dalla legge 24 aprile 2020, n. 27”.</w:t>
      </w:r>
    </w:p>
    <w:p w14:paraId="08426FB5" w14:textId="4BFAE497" w:rsidR="00C427E4" w:rsidRPr="00C427E4" w:rsidRDefault="00CA676E" w:rsidP="00854D52">
      <w:pPr>
        <w:jc w:val="both"/>
        <w:rPr>
          <w:rFonts w:ascii="Arial" w:hAnsi="Arial" w:cs="Arial"/>
          <w:sz w:val="24"/>
          <w:szCs w:val="24"/>
        </w:rPr>
      </w:pPr>
      <w:r w:rsidRPr="00371B42">
        <w:rPr>
          <w:rFonts w:ascii="Arial" w:hAnsi="Arial" w:cs="Arial"/>
          <w:sz w:val="24"/>
          <w:szCs w:val="24"/>
        </w:rPr>
        <w:t>I commercialisti</w:t>
      </w:r>
      <w:r w:rsidR="009570D6">
        <w:rPr>
          <w:rFonts w:ascii="Arial" w:hAnsi="Arial" w:cs="Arial"/>
          <w:sz w:val="24"/>
          <w:szCs w:val="24"/>
        </w:rPr>
        <w:t xml:space="preserve"> -</w:t>
      </w:r>
      <w:r w:rsidRPr="00371B42">
        <w:rPr>
          <w:rFonts w:ascii="Arial" w:hAnsi="Arial" w:cs="Arial"/>
          <w:sz w:val="24"/>
          <w:szCs w:val="24"/>
        </w:rPr>
        <w:t xml:space="preserve"> che</w:t>
      </w:r>
      <w:r w:rsidR="00AD014A">
        <w:rPr>
          <w:rFonts w:ascii="Arial" w:hAnsi="Arial" w:cs="Arial"/>
          <w:sz w:val="24"/>
          <w:szCs w:val="24"/>
        </w:rPr>
        <w:t xml:space="preserve"> alla lettera </w:t>
      </w:r>
      <w:r w:rsidRPr="00371B42">
        <w:rPr>
          <w:rFonts w:ascii="Arial" w:hAnsi="Arial" w:cs="Arial"/>
          <w:sz w:val="24"/>
          <w:szCs w:val="24"/>
        </w:rPr>
        <w:t>hanno</w:t>
      </w:r>
      <w:r w:rsidR="00AD014A">
        <w:rPr>
          <w:rFonts w:ascii="Arial" w:hAnsi="Arial" w:cs="Arial"/>
          <w:sz w:val="24"/>
          <w:szCs w:val="24"/>
        </w:rPr>
        <w:t xml:space="preserve"> allegato</w:t>
      </w:r>
      <w:r w:rsidRPr="00371B42">
        <w:rPr>
          <w:rFonts w:ascii="Arial" w:hAnsi="Arial" w:cs="Arial"/>
          <w:sz w:val="24"/>
          <w:szCs w:val="24"/>
        </w:rPr>
        <w:t xml:space="preserve"> un </w:t>
      </w:r>
      <w:r w:rsidRPr="00EE50F8">
        <w:rPr>
          <w:rFonts w:ascii="Arial" w:hAnsi="Arial" w:cs="Arial"/>
          <w:b/>
          <w:bCs/>
          <w:sz w:val="24"/>
          <w:szCs w:val="24"/>
        </w:rPr>
        <w:t>apposito emendamento</w:t>
      </w:r>
      <w:r w:rsidRPr="00371B42">
        <w:rPr>
          <w:rFonts w:ascii="Arial" w:hAnsi="Arial" w:cs="Arial"/>
          <w:sz w:val="24"/>
          <w:szCs w:val="24"/>
        </w:rPr>
        <w:t xml:space="preserve"> </w:t>
      </w:r>
      <w:r w:rsidR="00CE4727">
        <w:rPr>
          <w:rFonts w:ascii="Arial" w:hAnsi="Arial" w:cs="Arial"/>
          <w:sz w:val="24"/>
          <w:szCs w:val="24"/>
        </w:rPr>
        <w:t>“</w:t>
      </w:r>
      <w:r w:rsidRPr="00371B42">
        <w:rPr>
          <w:rFonts w:ascii="Arial" w:hAnsi="Arial" w:cs="Arial"/>
          <w:sz w:val="24"/>
          <w:szCs w:val="24"/>
        </w:rPr>
        <w:t xml:space="preserve">da inserire nel primo </w:t>
      </w:r>
      <w:r w:rsidR="009B11AD">
        <w:rPr>
          <w:rFonts w:ascii="Arial" w:hAnsi="Arial" w:cs="Arial"/>
          <w:sz w:val="24"/>
          <w:szCs w:val="24"/>
        </w:rPr>
        <w:t>“veicolo” legislativo</w:t>
      </w:r>
      <w:r w:rsidRPr="00371B42">
        <w:rPr>
          <w:rFonts w:ascii="Arial" w:hAnsi="Arial" w:cs="Arial"/>
          <w:sz w:val="24"/>
          <w:szCs w:val="24"/>
        </w:rPr>
        <w:t xml:space="preserve"> utile</w:t>
      </w:r>
      <w:r w:rsidR="00CE4727">
        <w:rPr>
          <w:rFonts w:ascii="Arial" w:hAnsi="Arial" w:cs="Arial"/>
          <w:sz w:val="24"/>
          <w:szCs w:val="24"/>
        </w:rPr>
        <w:t>”</w:t>
      </w:r>
      <w:r w:rsidR="009570D6">
        <w:rPr>
          <w:rFonts w:ascii="Arial" w:hAnsi="Arial" w:cs="Arial"/>
          <w:sz w:val="24"/>
          <w:szCs w:val="24"/>
        </w:rPr>
        <w:t xml:space="preserve"> - </w:t>
      </w:r>
      <w:r w:rsidRPr="00371B42">
        <w:rPr>
          <w:rFonts w:ascii="Arial" w:hAnsi="Arial" w:cs="Arial"/>
          <w:sz w:val="24"/>
          <w:szCs w:val="24"/>
        </w:rPr>
        <w:t xml:space="preserve">spiegano </w:t>
      </w:r>
      <w:r w:rsidR="00371B42" w:rsidRPr="00371B42">
        <w:rPr>
          <w:rFonts w:ascii="Arial" w:hAnsi="Arial" w:cs="Arial"/>
          <w:sz w:val="24"/>
          <w:szCs w:val="24"/>
        </w:rPr>
        <w:t xml:space="preserve">che </w:t>
      </w:r>
      <w:r w:rsidRPr="00371B42">
        <w:rPr>
          <w:rFonts w:ascii="Arial" w:hAnsi="Arial" w:cs="Arial"/>
          <w:sz w:val="24"/>
          <w:szCs w:val="24"/>
        </w:rPr>
        <w:t xml:space="preserve">la proroga si rende necessaria </w:t>
      </w:r>
      <w:r w:rsidR="00C427E4" w:rsidRPr="00C427E4">
        <w:rPr>
          <w:rFonts w:ascii="Arial" w:hAnsi="Arial" w:cs="Arial"/>
          <w:sz w:val="24"/>
          <w:szCs w:val="24"/>
        </w:rPr>
        <w:t>“</w:t>
      </w:r>
      <w:r w:rsidR="00C427E4">
        <w:rPr>
          <w:rFonts w:ascii="Arial" w:hAnsi="Arial" w:cs="Arial"/>
          <w:sz w:val="24"/>
          <w:szCs w:val="24"/>
        </w:rPr>
        <w:t>i</w:t>
      </w:r>
      <w:r w:rsidR="00C427E4" w:rsidRPr="00C427E4">
        <w:rPr>
          <w:rFonts w:ascii="Arial" w:hAnsi="Arial" w:cs="Arial"/>
          <w:sz w:val="24"/>
          <w:szCs w:val="24"/>
        </w:rPr>
        <w:t>n considerazione del</w:t>
      </w:r>
      <w:r w:rsidR="00C427E4">
        <w:rPr>
          <w:rFonts w:ascii="Arial" w:hAnsi="Arial" w:cs="Arial"/>
          <w:sz w:val="24"/>
          <w:szCs w:val="24"/>
        </w:rPr>
        <w:t xml:space="preserve"> fatto che con il</w:t>
      </w:r>
      <w:r w:rsidR="00C427E4" w:rsidRPr="00C427E4">
        <w:rPr>
          <w:rFonts w:ascii="Arial" w:hAnsi="Arial" w:cs="Arial"/>
          <w:sz w:val="24"/>
          <w:szCs w:val="24"/>
        </w:rPr>
        <w:t xml:space="preserve"> perdurare del </w:t>
      </w:r>
      <w:r w:rsidR="00C427E4" w:rsidRPr="00CE4727">
        <w:rPr>
          <w:rFonts w:ascii="Arial" w:hAnsi="Arial" w:cs="Arial"/>
          <w:b/>
          <w:bCs/>
          <w:sz w:val="24"/>
          <w:szCs w:val="24"/>
        </w:rPr>
        <w:t>periodo di emergenza nazionale</w:t>
      </w:r>
      <w:r w:rsidR="00C427E4" w:rsidRPr="00C427E4">
        <w:rPr>
          <w:rFonts w:ascii="Arial" w:hAnsi="Arial" w:cs="Arial"/>
          <w:sz w:val="24"/>
          <w:szCs w:val="24"/>
        </w:rPr>
        <w:t xml:space="preserve"> causato dalla </w:t>
      </w:r>
      <w:r w:rsidR="00C427E4" w:rsidRPr="00CE4727">
        <w:rPr>
          <w:rFonts w:ascii="Arial" w:hAnsi="Arial" w:cs="Arial"/>
          <w:b/>
          <w:bCs/>
          <w:sz w:val="24"/>
          <w:szCs w:val="24"/>
        </w:rPr>
        <w:t>pandemia</w:t>
      </w:r>
      <w:r w:rsidR="00C427E4" w:rsidRPr="00C427E4">
        <w:rPr>
          <w:rFonts w:ascii="Arial" w:hAnsi="Arial" w:cs="Arial"/>
          <w:sz w:val="24"/>
          <w:szCs w:val="24"/>
        </w:rPr>
        <w:t xml:space="preserve"> anche nel primo trimestre 2022, </w:t>
      </w:r>
      <w:bookmarkStart w:id="5" w:name="_Hlk97642503"/>
      <w:r w:rsidR="00C427E4" w:rsidRPr="00C427E4">
        <w:rPr>
          <w:rFonts w:ascii="Arial" w:hAnsi="Arial" w:cs="Arial"/>
          <w:sz w:val="24"/>
          <w:szCs w:val="24"/>
        </w:rPr>
        <w:t xml:space="preserve">le difficoltà emergenti per </w:t>
      </w:r>
      <w:r w:rsidR="00C427E4" w:rsidRPr="00CE4727">
        <w:rPr>
          <w:rFonts w:ascii="Arial" w:hAnsi="Arial" w:cs="Arial"/>
          <w:b/>
          <w:bCs/>
          <w:sz w:val="24"/>
          <w:szCs w:val="24"/>
        </w:rPr>
        <w:t>le società di capitali</w:t>
      </w:r>
      <w:r w:rsidR="00C427E4" w:rsidRPr="00C427E4">
        <w:rPr>
          <w:rFonts w:ascii="Arial" w:hAnsi="Arial" w:cs="Arial"/>
          <w:sz w:val="24"/>
          <w:szCs w:val="24"/>
        </w:rPr>
        <w:t xml:space="preserve"> nel determinare i </w:t>
      </w:r>
      <w:r w:rsidR="00C427E4" w:rsidRPr="00CE4727">
        <w:rPr>
          <w:rFonts w:ascii="Arial" w:hAnsi="Arial" w:cs="Arial"/>
          <w:b/>
          <w:bCs/>
          <w:sz w:val="24"/>
          <w:szCs w:val="24"/>
        </w:rPr>
        <w:t>valori di bilancio</w:t>
      </w:r>
      <w:r w:rsidR="00C427E4" w:rsidRPr="00C427E4">
        <w:rPr>
          <w:rFonts w:ascii="Arial" w:hAnsi="Arial" w:cs="Arial"/>
          <w:sz w:val="24"/>
          <w:szCs w:val="24"/>
        </w:rPr>
        <w:t xml:space="preserve"> si perpetuano anche per questo esercizio. A ciò si debbono aggiungere </w:t>
      </w:r>
      <w:r w:rsidR="00C427E4" w:rsidRPr="00CE4727">
        <w:rPr>
          <w:rFonts w:ascii="Arial" w:hAnsi="Arial" w:cs="Arial"/>
          <w:b/>
          <w:bCs/>
          <w:sz w:val="24"/>
          <w:szCs w:val="24"/>
        </w:rPr>
        <w:t>talune norme</w:t>
      </w:r>
      <w:r w:rsidR="00C427E4" w:rsidRPr="00C427E4">
        <w:rPr>
          <w:rFonts w:ascii="Arial" w:hAnsi="Arial" w:cs="Arial"/>
          <w:sz w:val="24"/>
          <w:szCs w:val="24"/>
        </w:rPr>
        <w:t xml:space="preserve">, non marginali, che a tutt’oggi </w:t>
      </w:r>
      <w:r w:rsidR="00C427E4" w:rsidRPr="00CE4727">
        <w:rPr>
          <w:rFonts w:ascii="Arial" w:hAnsi="Arial" w:cs="Arial"/>
          <w:b/>
          <w:bCs/>
          <w:sz w:val="24"/>
          <w:szCs w:val="24"/>
        </w:rPr>
        <w:t>non hanno una chiara applicazione</w:t>
      </w:r>
      <w:r w:rsidR="00C427E4" w:rsidRPr="00C427E4">
        <w:rPr>
          <w:rFonts w:ascii="Arial" w:hAnsi="Arial" w:cs="Arial"/>
          <w:sz w:val="24"/>
          <w:szCs w:val="24"/>
        </w:rPr>
        <w:t xml:space="preserve"> e, ancorché di natura fiscale, incidono sulla apposizione dei valori in bilancio</w:t>
      </w:r>
      <w:bookmarkEnd w:id="5"/>
      <w:r w:rsidR="00C427E4">
        <w:rPr>
          <w:rFonts w:ascii="Arial" w:hAnsi="Arial" w:cs="Arial"/>
          <w:sz w:val="24"/>
          <w:szCs w:val="24"/>
        </w:rPr>
        <w:t>”</w:t>
      </w:r>
      <w:r w:rsidR="00C427E4" w:rsidRPr="00C427E4">
        <w:rPr>
          <w:rFonts w:ascii="Arial" w:hAnsi="Arial" w:cs="Arial"/>
          <w:sz w:val="24"/>
          <w:szCs w:val="24"/>
        </w:rPr>
        <w:t xml:space="preserve">. </w:t>
      </w:r>
    </w:p>
    <w:bookmarkEnd w:id="4"/>
    <w:p w14:paraId="1DA493C8" w14:textId="078EF1D8" w:rsidR="00C427E4" w:rsidRPr="003E6287" w:rsidRDefault="00C427E4" w:rsidP="00854D52">
      <w:pPr>
        <w:jc w:val="both"/>
        <w:rPr>
          <w:rFonts w:ascii="Arial" w:hAnsi="Arial" w:cs="Arial"/>
          <w:sz w:val="24"/>
          <w:szCs w:val="24"/>
        </w:rPr>
      </w:pPr>
      <w:r w:rsidRPr="003E6287">
        <w:rPr>
          <w:rFonts w:ascii="Arial" w:hAnsi="Arial" w:cs="Arial"/>
          <w:sz w:val="24"/>
          <w:szCs w:val="24"/>
        </w:rPr>
        <w:t>Ad esempio,</w:t>
      </w:r>
      <w:r w:rsidR="003E6287">
        <w:rPr>
          <w:rFonts w:ascii="Arial" w:hAnsi="Arial" w:cs="Arial"/>
          <w:sz w:val="24"/>
          <w:szCs w:val="24"/>
        </w:rPr>
        <w:t xml:space="preserve"> scrivono i tre commissari,</w:t>
      </w:r>
      <w:r w:rsidRPr="003E6287">
        <w:rPr>
          <w:rFonts w:ascii="Arial" w:hAnsi="Arial" w:cs="Arial"/>
          <w:sz w:val="24"/>
          <w:szCs w:val="24"/>
        </w:rPr>
        <w:t xml:space="preserve"> </w:t>
      </w:r>
      <w:r w:rsidR="003E6287">
        <w:rPr>
          <w:rFonts w:ascii="Arial" w:hAnsi="Arial" w:cs="Arial"/>
          <w:sz w:val="24"/>
          <w:szCs w:val="24"/>
        </w:rPr>
        <w:t>“</w:t>
      </w:r>
      <w:r w:rsidR="002B62EA">
        <w:rPr>
          <w:rFonts w:ascii="Arial" w:hAnsi="Arial" w:cs="Arial"/>
          <w:sz w:val="24"/>
          <w:szCs w:val="24"/>
        </w:rPr>
        <w:t>i</w:t>
      </w:r>
      <w:r w:rsidR="002B62EA" w:rsidRPr="002B62EA">
        <w:rPr>
          <w:rFonts w:ascii="Arial" w:hAnsi="Arial" w:cs="Arial"/>
          <w:b/>
          <w:bCs/>
          <w:sz w:val="24"/>
          <w:szCs w:val="24"/>
        </w:rPr>
        <w:t xml:space="preserve"> dubbi</w:t>
      </w:r>
      <w:r w:rsidRPr="00CE4727">
        <w:rPr>
          <w:rFonts w:ascii="Arial" w:hAnsi="Arial" w:cs="Arial"/>
          <w:b/>
          <w:bCs/>
          <w:sz w:val="24"/>
          <w:szCs w:val="24"/>
        </w:rPr>
        <w:t xml:space="preserve"> interpretativ</w:t>
      </w:r>
      <w:r w:rsidR="002B62EA">
        <w:rPr>
          <w:rFonts w:ascii="Arial" w:hAnsi="Arial" w:cs="Arial"/>
          <w:b/>
          <w:bCs/>
          <w:sz w:val="24"/>
          <w:szCs w:val="24"/>
        </w:rPr>
        <w:t>i</w:t>
      </w:r>
      <w:r w:rsidRPr="003E6287">
        <w:rPr>
          <w:rFonts w:ascii="Arial" w:hAnsi="Arial" w:cs="Arial"/>
          <w:sz w:val="24"/>
          <w:szCs w:val="24"/>
        </w:rPr>
        <w:t xml:space="preserve"> ancora in essere in merito alla </w:t>
      </w:r>
      <w:r w:rsidRPr="00CE4727">
        <w:rPr>
          <w:rFonts w:ascii="Arial" w:hAnsi="Arial" w:cs="Arial"/>
          <w:b/>
          <w:bCs/>
          <w:sz w:val="24"/>
          <w:szCs w:val="24"/>
        </w:rPr>
        <w:t>possibilità di revocare</w:t>
      </w:r>
      <w:r w:rsidRPr="003E6287">
        <w:rPr>
          <w:rFonts w:ascii="Arial" w:hAnsi="Arial" w:cs="Arial"/>
          <w:sz w:val="24"/>
          <w:szCs w:val="24"/>
        </w:rPr>
        <w:t xml:space="preserve">, anche a livello civilistico, la </w:t>
      </w:r>
      <w:r w:rsidRPr="00CE4727">
        <w:rPr>
          <w:rFonts w:ascii="Arial" w:hAnsi="Arial" w:cs="Arial"/>
          <w:b/>
          <w:bCs/>
          <w:sz w:val="24"/>
          <w:szCs w:val="24"/>
        </w:rPr>
        <w:t>rivalutazione dei beni immateriali (marchi e brevetti)</w:t>
      </w:r>
      <w:r w:rsidRPr="003E6287">
        <w:rPr>
          <w:rFonts w:ascii="Arial" w:hAnsi="Arial" w:cs="Arial"/>
          <w:sz w:val="24"/>
          <w:szCs w:val="24"/>
        </w:rPr>
        <w:t xml:space="preserve"> effettuata lo scorso anno in conseguenza del sopravvenire delle disposizioni della legge di bilancio 2022 (articolo 1, commi 622-624, della legge 30 dicembre 2021, n. 234)</w:t>
      </w:r>
      <w:r w:rsidR="00ED093C">
        <w:rPr>
          <w:rFonts w:ascii="Arial" w:hAnsi="Arial" w:cs="Arial"/>
          <w:sz w:val="24"/>
          <w:szCs w:val="24"/>
        </w:rPr>
        <w:t>,</w:t>
      </w:r>
      <w:r w:rsidRPr="003E6287">
        <w:rPr>
          <w:rFonts w:ascii="Arial" w:hAnsi="Arial" w:cs="Arial"/>
          <w:sz w:val="24"/>
          <w:szCs w:val="24"/>
        </w:rPr>
        <w:t xml:space="preserve"> che ha</w:t>
      </w:r>
      <w:r w:rsidR="00C8551E">
        <w:rPr>
          <w:rFonts w:ascii="Arial" w:hAnsi="Arial" w:cs="Arial"/>
          <w:sz w:val="24"/>
          <w:szCs w:val="24"/>
        </w:rPr>
        <w:t>nno</w:t>
      </w:r>
      <w:r w:rsidRPr="003E6287">
        <w:rPr>
          <w:rFonts w:ascii="Arial" w:hAnsi="Arial" w:cs="Arial"/>
          <w:sz w:val="24"/>
          <w:szCs w:val="24"/>
        </w:rPr>
        <w:t xml:space="preserve"> previsto il prolungamento a 50 anni (rispetto ai 18 anni ordinari) del </w:t>
      </w:r>
      <w:r w:rsidRPr="00584F92">
        <w:rPr>
          <w:rFonts w:ascii="Arial" w:hAnsi="Arial" w:cs="Arial"/>
          <w:b/>
          <w:bCs/>
          <w:sz w:val="24"/>
          <w:szCs w:val="24"/>
        </w:rPr>
        <w:t>periodo di deducibilità</w:t>
      </w:r>
      <w:r w:rsidRPr="003E6287">
        <w:rPr>
          <w:rFonts w:ascii="Arial" w:hAnsi="Arial" w:cs="Arial"/>
          <w:sz w:val="24"/>
          <w:szCs w:val="24"/>
        </w:rPr>
        <w:t xml:space="preserve"> del maggior valore rivalutato, con conseguente radicale mutamento delle informazioni e dei dati che sono stati posti a base della decisione di rivalutare i beni, rappresenta</w:t>
      </w:r>
      <w:r w:rsidR="00C8551E">
        <w:rPr>
          <w:rFonts w:ascii="Arial" w:hAnsi="Arial" w:cs="Arial"/>
          <w:sz w:val="24"/>
          <w:szCs w:val="24"/>
        </w:rPr>
        <w:t>no</w:t>
      </w:r>
      <w:r w:rsidRPr="003E6287">
        <w:rPr>
          <w:rFonts w:ascii="Arial" w:hAnsi="Arial" w:cs="Arial"/>
          <w:sz w:val="24"/>
          <w:szCs w:val="24"/>
        </w:rPr>
        <w:t xml:space="preserve"> un </w:t>
      </w:r>
      <w:r w:rsidRPr="00ED093C">
        <w:rPr>
          <w:rFonts w:ascii="Arial" w:hAnsi="Arial" w:cs="Arial"/>
          <w:b/>
          <w:bCs/>
          <w:sz w:val="24"/>
          <w:szCs w:val="24"/>
        </w:rPr>
        <w:t>motivo di incertezza</w:t>
      </w:r>
      <w:r w:rsidRPr="003E6287">
        <w:rPr>
          <w:rFonts w:ascii="Arial" w:hAnsi="Arial" w:cs="Arial"/>
          <w:sz w:val="24"/>
          <w:szCs w:val="24"/>
        </w:rPr>
        <w:t xml:space="preserve"> che grava su molte imprese</w:t>
      </w:r>
      <w:r w:rsidR="003E6287">
        <w:rPr>
          <w:rFonts w:ascii="Arial" w:hAnsi="Arial" w:cs="Arial"/>
          <w:sz w:val="24"/>
          <w:szCs w:val="24"/>
        </w:rPr>
        <w:t>”</w:t>
      </w:r>
      <w:r w:rsidRPr="003E6287">
        <w:rPr>
          <w:rFonts w:ascii="Arial" w:hAnsi="Arial" w:cs="Arial"/>
          <w:sz w:val="24"/>
          <w:szCs w:val="24"/>
        </w:rPr>
        <w:t>.</w:t>
      </w:r>
    </w:p>
    <w:p w14:paraId="09568F61" w14:textId="77777777" w:rsidR="003E6287" w:rsidRDefault="003E6287" w:rsidP="00854D52">
      <w:pPr>
        <w:jc w:val="both"/>
        <w:rPr>
          <w:rFonts w:ascii="Arial" w:hAnsi="Arial" w:cs="Arial"/>
          <w:sz w:val="24"/>
          <w:szCs w:val="24"/>
        </w:rPr>
      </w:pPr>
    </w:p>
    <w:p w14:paraId="279C9918" w14:textId="6E16F5FD" w:rsidR="009A1B3D" w:rsidRDefault="00371B42" w:rsidP="00854D52">
      <w:pPr>
        <w:jc w:val="both"/>
        <w:rPr>
          <w:rFonts w:ascii="Arial" w:hAnsi="Arial" w:cs="Arial"/>
          <w:sz w:val="24"/>
          <w:szCs w:val="24"/>
        </w:rPr>
      </w:pPr>
      <w:r w:rsidRPr="00E15B9F">
        <w:rPr>
          <w:rFonts w:ascii="Arial" w:hAnsi="Arial" w:cs="Arial"/>
          <w:sz w:val="24"/>
          <w:szCs w:val="24"/>
        </w:rPr>
        <w:t xml:space="preserve">I </w:t>
      </w:r>
      <w:r w:rsidR="003E6287" w:rsidRPr="00E15B9F">
        <w:rPr>
          <w:rFonts w:ascii="Arial" w:hAnsi="Arial" w:cs="Arial"/>
          <w:sz w:val="24"/>
          <w:szCs w:val="24"/>
        </w:rPr>
        <w:t xml:space="preserve">rappresentanti della categoria </w:t>
      </w:r>
      <w:r w:rsidR="009570D6" w:rsidRPr="00E15B9F">
        <w:rPr>
          <w:rFonts w:ascii="Arial" w:hAnsi="Arial" w:cs="Arial"/>
          <w:sz w:val="24"/>
          <w:szCs w:val="24"/>
        </w:rPr>
        <w:t>concludono</w:t>
      </w:r>
      <w:r w:rsidRPr="00E15B9F">
        <w:rPr>
          <w:rFonts w:ascii="Arial" w:hAnsi="Arial" w:cs="Arial"/>
          <w:sz w:val="24"/>
          <w:szCs w:val="24"/>
        </w:rPr>
        <w:t xml:space="preserve"> </w:t>
      </w:r>
      <w:r w:rsidR="000348C0" w:rsidRPr="00E15B9F">
        <w:rPr>
          <w:rFonts w:ascii="Arial" w:hAnsi="Arial" w:cs="Arial"/>
          <w:sz w:val="24"/>
          <w:szCs w:val="24"/>
        </w:rPr>
        <w:t xml:space="preserve">affermando </w:t>
      </w:r>
      <w:r w:rsidRPr="00E15B9F">
        <w:rPr>
          <w:rFonts w:ascii="Arial" w:hAnsi="Arial" w:cs="Arial"/>
          <w:sz w:val="24"/>
          <w:szCs w:val="24"/>
        </w:rPr>
        <w:t>che “l</w:t>
      </w:r>
      <w:r w:rsidR="009A1B3D" w:rsidRPr="00E15B9F">
        <w:rPr>
          <w:rFonts w:ascii="Arial" w:hAnsi="Arial" w:cs="Arial"/>
          <w:sz w:val="24"/>
          <w:szCs w:val="24"/>
        </w:rPr>
        <w:t xml:space="preserve">a </w:t>
      </w:r>
      <w:r w:rsidR="009A1B3D" w:rsidRPr="002B7569">
        <w:rPr>
          <w:rFonts w:ascii="Arial" w:hAnsi="Arial" w:cs="Arial"/>
          <w:b/>
          <w:bCs/>
          <w:sz w:val="24"/>
          <w:szCs w:val="24"/>
        </w:rPr>
        <w:t>proroga</w:t>
      </w:r>
      <w:r w:rsidRPr="002B7569">
        <w:rPr>
          <w:rFonts w:ascii="Arial" w:hAnsi="Arial" w:cs="Arial"/>
          <w:b/>
          <w:bCs/>
          <w:sz w:val="24"/>
          <w:szCs w:val="24"/>
        </w:rPr>
        <w:t xml:space="preserve"> è</w:t>
      </w:r>
      <w:r w:rsidR="009A1B3D" w:rsidRPr="002B7569">
        <w:rPr>
          <w:rFonts w:ascii="Arial" w:hAnsi="Arial" w:cs="Arial"/>
          <w:b/>
          <w:bCs/>
          <w:sz w:val="24"/>
          <w:szCs w:val="24"/>
        </w:rPr>
        <w:t xml:space="preserve"> applicabile in ogni caso</w:t>
      </w:r>
      <w:r w:rsidR="009A1B3D" w:rsidRPr="00E15B9F">
        <w:rPr>
          <w:rFonts w:ascii="Arial" w:hAnsi="Arial" w:cs="Arial"/>
          <w:sz w:val="24"/>
          <w:szCs w:val="24"/>
        </w:rPr>
        <w:t xml:space="preserve"> </w:t>
      </w:r>
      <w:r w:rsidR="00E15B9F" w:rsidRPr="00E15B9F">
        <w:rPr>
          <w:rFonts w:ascii="Arial" w:hAnsi="Arial" w:cs="Arial"/>
          <w:sz w:val="24"/>
          <w:szCs w:val="24"/>
        </w:rPr>
        <w:t>ancorché</w:t>
      </w:r>
      <w:r w:rsidR="00EC079F" w:rsidRPr="00E15B9F">
        <w:rPr>
          <w:rFonts w:ascii="Arial" w:hAnsi="Arial" w:cs="Arial"/>
          <w:sz w:val="24"/>
          <w:szCs w:val="24"/>
        </w:rPr>
        <w:t xml:space="preserve"> non sussistano</w:t>
      </w:r>
      <w:r w:rsidR="009A1B3D" w:rsidRPr="00E15B9F">
        <w:rPr>
          <w:rFonts w:ascii="Arial" w:hAnsi="Arial" w:cs="Arial"/>
          <w:sz w:val="24"/>
          <w:szCs w:val="24"/>
        </w:rPr>
        <w:t xml:space="preserve"> le “particolari esigenze relative alla struttura ed all’oggetto della società” previste dalla disciplina ordinaria</w:t>
      </w:r>
      <w:r w:rsidR="0035503D" w:rsidRPr="00E15B9F">
        <w:rPr>
          <w:rFonts w:ascii="Arial" w:hAnsi="Arial" w:cs="Arial"/>
          <w:sz w:val="24"/>
          <w:szCs w:val="24"/>
        </w:rPr>
        <w:t xml:space="preserve">. La proroga </w:t>
      </w:r>
      <w:r w:rsidR="009A1B3D" w:rsidRPr="00E15B9F">
        <w:rPr>
          <w:rFonts w:ascii="Arial" w:hAnsi="Arial" w:cs="Arial"/>
          <w:sz w:val="24"/>
          <w:szCs w:val="24"/>
        </w:rPr>
        <w:t xml:space="preserve">consente </w:t>
      </w:r>
      <w:r w:rsidRPr="00E15B9F">
        <w:rPr>
          <w:rFonts w:ascii="Arial" w:hAnsi="Arial" w:cs="Arial"/>
          <w:sz w:val="24"/>
          <w:szCs w:val="24"/>
        </w:rPr>
        <w:t xml:space="preserve">quindi </w:t>
      </w:r>
      <w:r w:rsidR="009A1B3D" w:rsidRPr="00E15B9F">
        <w:rPr>
          <w:rFonts w:ascii="Arial" w:hAnsi="Arial" w:cs="Arial"/>
          <w:sz w:val="24"/>
          <w:szCs w:val="24"/>
        </w:rPr>
        <w:t xml:space="preserve">alle società di determinare i dati di bilancio in modo da fornire </w:t>
      </w:r>
      <w:r w:rsidR="009A1B3D" w:rsidRPr="002B7569">
        <w:rPr>
          <w:rFonts w:ascii="Arial" w:hAnsi="Arial" w:cs="Arial"/>
          <w:b/>
          <w:bCs/>
          <w:sz w:val="24"/>
          <w:szCs w:val="24"/>
        </w:rPr>
        <w:t>un’informativa più attendibile</w:t>
      </w:r>
      <w:r w:rsidRPr="00371B42">
        <w:rPr>
          <w:rFonts w:ascii="Arial" w:hAnsi="Arial" w:cs="Arial"/>
          <w:sz w:val="24"/>
          <w:szCs w:val="24"/>
        </w:rPr>
        <w:t>”</w:t>
      </w:r>
      <w:r w:rsidR="009A1B3D" w:rsidRPr="00371B42">
        <w:rPr>
          <w:rFonts w:ascii="Arial" w:hAnsi="Arial" w:cs="Arial"/>
          <w:sz w:val="24"/>
          <w:szCs w:val="24"/>
        </w:rPr>
        <w:t>.</w:t>
      </w:r>
    </w:p>
    <w:p w14:paraId="65E10857" w14:textId="04F1A6D8" w:rsidR="00C427E4" w:rsidRDefault="00C427E4" w:rsidP="00C427E4">
      <w:pPr>
        <w:jc w:val="both"/>
        <w:rPr>
          <w:rFonts w:ascii="Arial Narrow" w:hAnsi="Arial Narrow"/>
          <w:sz w:val="24"/>
          <w:szCs w:val="24"/>
        </w:rPr>
      </w:pPr>
    </w:p>
    <w:p w14:paraId="312B4E9B" w14:textId="77777777" w:rsidR="00C427E4" w:rsidRPr="00371B42" w:rsidRDefault="00C427E4" w:rsidP="009A1B3D">
      <w:pPr>
        <w:jc w:val="both"/>
        <w:rPr>
          <w:rFonts w:ascii="Arial" w:hAnsi="Arial" w:cs="Arial"/>
          <w:sz w:val="24"/>
          <w:szCs w:val="24"/>
        </w:rPr>
      </w:pPr>
    </w:p>
    <w:p w14:paraId="44AF04D7" w14:textId="77777777" w:rsidR="001C7A99" w:rsidRDefault="001C7A99" w:rsidP="001C7A99">
      <w:pPr>
        <w:rPr>
          <w:rFonts w:ascii="Arial" w:hAnsi="Arial" w:cs="Arial"/>
          <w:b/>
          <w:bCs/>
          <w:sz w:val="24"/>
          <w:szCs w:val="24"/>
        </w:rPr>
      </w:pPr>
    </w:p>
    <w:sectPr w:rsidR="001C7A9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F21F6" w14:textId="77777777" w:rsidR="00903728" w:rsidRDefault="00903728" w:rsidP="0078332C">
      <w:r>
        <w:separator/>
      </w:r>
    </w:p>
  </w:endnote>
  <w:endnote w:type="continuationSeparator" w:id="0">
    <w:p w14:paraId="7C4AC071" w14:textId="77777777" w:rsidR="00903728" w:rsidRDefault="00903728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9E89" w14:textId="77777777"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14:paraId="45F8A2F8" w14:textId="77777777"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14:paraId="6E90DC95" w14:textId="77777777"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14:paraId="466B2DD3" w14:textId="77777777"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14:paraId="18C9CE7F" w14:textId="77777777"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55D96" w14:textId="77777777" w:rsidR="00903728" w:rsidRDefault="00903728" w:rsidP="0078332C">
      <w:r>
        <w:separator/>
      </w:r>
    </w:p>
  </w:footnote>
  <w:footnote w:type="continuationSeparator" w:id="0">
    <w:p w14:paraId="46338EB3" w14:textId="77777777" w:rsidR="00903728" w:rsidRDefault="00903728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77777777"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0CB63AF4" wp14:editId="460061CE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3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4"/>
  </w:num>
  <w:num w:numId="6">
    <w:abstractNumId w:val="4"/>
  </w:num>
  <w:num w:numId="7">
    <w:abstractNumId w:val="0"/>
  </w:num>
  <w:num w:numId="8">
    <w:abstractNumId w:val="12"/>
  </w:num>
  <w:num w:numId="9">
    <w:abstractNumId w:val="7"/>
  </w:num>
  <w:num w:numId="10">
    <w:abstractNumId w:val="7"/>
  </w:num>
  <w:num w:numId="11">
    <w:abstractNumId w:val="8"/>
  </w:num>
  <w:num w:numId="12">
    <w:abstractNumId w:val="2"/>
  </w:num>
  <w:num w:numId="13">
    <w:abstractNumId w:val="13"/>
  </w:num>
  <w:num w:numId="14">
    <w:abstractNumId w:val="3"/>
  </w:num>
  <w:num w:numId="15">
    <w:abstractNumId w:val="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3A22"/>
    <w:rsid w:val="00004BCE"/>
    <w:rsid w:val="00022A7F"/>
    <w:rsid w:val="00024A50"/>
    <w:rsid w:val="00031015"/>
    <w:rsid w:val="00032856"/>
    <w:rsid w:val="000329A4"/>
    <w:rsid w:val="00032DE7"/>
    <w:rsid w:val="000348C0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1B93"/>
    <w:rsid w:val="00082B0E"/>
    <w:rsid w:val="00082FFB"/>
    <w:rsid w:val="00090CE4"/>
    <w:rsid w:val="0009108B"/>
    <w:rsid w:val="00093834"/>
    <w:rsid w:val="000971A3"/>
    <w:rsid w:val="000B3EFF"/>
    <w:rsid w:val="000C0552"/>
    <w:rsid w:val="000C19B1"/>
    <w:rsid w:val="000D01B1"/>
    <w:rsid w:val="000D07EA"/>
    <w:rsid w:val="000D7385"/>
    <w:rsid w:val="000D7847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C67E1"/>
    <w:rsid w:val="001C6BDD"/>
    <w:rsid w:val="001C7913"/>
    <w:rsid w:val="001C7A99"/>
    <w:rsid w:val="001C7E5F"/>
    <w:rsid w:val="001D456F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378E"/>
    <w:rsid w:val="0022580D"/>
    <w:rsid w:val="0024011F"/>
    <w:rsid w:val="002438B0"/>
    <w:rsid w:val="00243BD7"/>
    <w:rsid w:val="00260C1E"/>
    <w:rsid w:val="00272605"/>
    <w:rsid w:val="00281202"/>
    <w:rsid w:val="0028246D"/>
    <w:rsid w:val="00286C68"/>
    <w:rsid w:val="00294D14"/>
    <w:rsid w:val="002973C7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62EA"/>
    <w:rsid w:val="002B7569"/>
    <w:rsid w:val="002C27DE"/>
    <w:rsid w:val="002C7311"/>
    <w:rsid w:val="002D2034"/>
    <w:rsid w:val="002D684B"/>
    <w:rsid w:val="002F3E9E"/>
    <w:rsid w:val="002F4704"/>
    <w:rsid w:val="002F6036"/>
    <w:rsid w:val="00303A76"/>
    <w:rsid w:val="0030574C"/>
    <w:rsid w:val="00312A48"/>
    <w:rsid w:val="00313354"/>
    <w:rsid w:val="00313737"/>
    <w:rsid w:val="00320A8F"/>
    <w:rsid w:val="0033082E"/>
    <w:rsid w:val="00332874"/>
    <w:rsid w:val="00333957"/>
    <w:rsid w:val="00353EE3"/>
    <w:rsid w:val="0035503D"/>
    <w:rsid w:val="0036445C"/>
    <w:rsid w:val="00365C91"/>
    <w:rsid w:val="00366188"/>
    <w:rsid w:val="00371B42"/>
    <w:rsid w:val="003808D1"/>
    <w:rsid w:val="00392245"/>
    <w:rsid w:val="00397281"/>
    <w:rsid w:val="003A03BB"/>
    <w:rsid w:val="003B000F"/>
    <w:rsid w:val="003B24D0"/>
    <w:rsid w:val="003B7329"/>
    <w:rsid w:val="003C1AD8"/>
    <w:rsid w:val="003C53E7"/>
    <w:rsid w:val="003D1DEE"/>
    <w:rsid w:val="003D59CF"/>
    <w:rsid w:val="003E0F52"/>
    <w:rsid w:val="003E1A7E"/>
    <w:rsid w:val="003E6287"/>
    <w:rsid w:val="003E753F"/>
    <w:rsid w:val="00400CE9"/>
    <w:rsid w:val="00422B71"/>
    <w:rsid w:val="004251EF"/>
    <w:rsid w:val="0043649B"/>
    <w:rsid w:val="00443042"/>
    <w:rsid w:val="0047270A"/>
    <w:rsid w:val="00472F6D"/>
    <w:rsid w:val="00476C15"/>
    <w:rsid w:val="00485F00"/>
    <w:rsid w:val="004875FA"/>
    <w:rsid w:val="00493DC9"/>
    <w:rsid w:val="004964DA"/>
    <w:rsid w:val="004A44B8"/>
    <w:rsid w:val="004A6888"/>
    <w:rsid w:val="004B2695"/>
    <w:rsid w:val="004F1170"/>
    <w:rsid w:val="004F4736"/>
    <w:rsid w:val="004F56A8"/>
    <w:rsid w:val="004F7362"/>
    <w:rsid w:val="00500E13"/>
    <w:rsid w:val="00505AE2"/>
    <w:rsid w:val="00511C1B"/>
    <w:rsid w:val="005122BE"/>
    <w:rsid w:val="00513967"/>
    <w:rsid w:val="00520E1B"/>
    <w:rsid w:val="00522FFA"/>
    <w:rsid w:val="00531523"/>
    <w:rsid w:val="00534AD7"/>
    <w:rsid w:val="00536016"/>
    <w:rsid w:val="00542311"/>
    <w:rsid w:val="00543860"/>
    <w:rsid w:val="00544970"/>
    <w:rsid w:val="00555885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4F92"/>
    <w:rsid w:val="00585518"/>
    <w:rsid w:val="005867E8"/>
    <w:rsid w:val="00590F83"/>
    <w:rsid w:val="0059237D"/>
    <w:rsid w:val="00592CA1"/>
    <w:rsid w:val="005959E4"/>
    <w:rsid w:val="005A3A3F"/>
    <w:rsid w:val="005B45B5"/>
    <w:rsid w:val="005D1AAA"/>
    <w:rsid w:val="005D2CEA"/>
    <w:rsid w:val="005D2D5F"/>
    <w:rsid w:val="005D35A5"/>
    <w:rsid w:val="005D3873"/>
    <w:rsid w:val="005D455A"/>
    <w:rsid w:val="005D6006"/>
    <w:rsid w:val="005E42F5"/>
    <w:rsid w:val="005E4D40"/>
    <w:rsid w:val="005F2F00"/>
    <w:rsid w:val="005F5B57"/>
    <w:rsid w:val="005F684F"/>
    <w:rsid w:val="00616CB9"/>
    <w:rsid w:val="00616CEE"/>
    <w:rsid w:val="006273CC"/>
    <w:rsid w:val="006378E3"/>
    <w:rsid w:val="00637B93"/>
    <w:rsid w:val="00640434"/>
    <w:rsid w:val="00641C3C"/>
    <w:rsid w:val="00651FFD"/>
    <w:rsid w:val="0065411D"/>
    <w:rsid w:val="00656C55"/>
    <w:rsid w:val="0066338C"/>
    <w:rsid w:val="00667B8F"/>
    <w:rsid w:val="00677A10"/>
    <w:rsid w:val="00684F9D"/>
    <w:rsid w:val="006A0D3B"/>
    <w:rsid w:val="006A4451"/>
    <w:rsid w:val="006C3945"/>
    <w:rsid w:val="006C6818"/>
    <w:rsid w:val="006C7063"/>
    <w:rsid w:val="006E43CD"/>
    <w:rsid w:val="006F4DC7"/>
    <w:rsid w:val="00717DC7"/>
    <w:rsid w:val="00726188"/>
    <w:rsid w:val="007262E1"/>
    <w:rsid w:val="00736E95"/>
    <w:rsid w:val="007415B1"/>
    <w:rsid w:val="007423B1"/>
    <w:rsid w:val="007513BE"/>
    <w:rsid w:val="007551B7"/>
    <w:rsid w:val="0075696B"/>
    <w:rsid w:val="00764D9D"/>
    <w:rsid w:val="007816BA"/>
    <w:rsid w:val="00782159"/>
    <w:rsid w:val="0078332C"/>
    <w:rsid w:val="007835B6"/>
    <w:rsid w:val="007C14B1"/>
    <w:rsid w:val="007C3A93"/>
    <w:rsid w:val="007C5CCD"/>
    <w:rsid w:val="007D4196"/>
    <w:rsid w:val="007E44E2"/>
    <w:rsid w:val="0080283B"/>
    <w:rsid w:val="0080797B"/>
    <w:rsid w:val="0081381B"/>
    <w:rsid w:val="00813FF6"/>
    <w:rsid w:val="00831294"/>
    <w:rsid w:val="00832BE3"/>
    <w:rsid w:val="00851572"/>
    <w:rsid w:val="00854D52"/>
    <w:rsid w:val="00855840"/>
    <w:rsid w:val="008600AC"/>
    <w:rsid w:val="00863104"/>
    <w:rsid w:val="0087487D"/>
    <w:rsid w:val="00886628"/>
    <w:rsid w:val="00892238"/>
    <w:rsid w:val="00892C1F"/>
    <w:rsid w:val="00893AB6"/>
    <w:rsid w:val="00897D6B"/>
    <w:rsid w:val="008B3BB7"/>
    <w:rsid w:val="008C5ED3"/>
    <w:rsid w:val="008D5C4B"/>
    <w:rsid w:val="008E141E"/>
    <w:rsid w:val="00900B88"/>
    <w:rsid w:val="00903728"/>
    <w:rsid w:val="0090438E"/>
    <w:rsid w:val="00907687"/>
    <w:rsid w:val="00920E08"/>
    <w:rsid w:val="0093430A"/>
    <w:rsid w:val="00934F3D"/>
    <w:rsid w:val="00935333"/>
    <w:rsid w:val="009477ED"/>
    <w:rsid w:val="009570D6"/>
    <w:rsid w:val="009618F5"/>
    <w:rsid w:val="0097646E"/>
    <w:rsid w:val="00980E02"/>
    <w:rsid w:val="009813D9"/>
    <w:rsid w:val="00986756"/>
    <w:rsid w:val="00987ED2"/>
    <w:rsid w:val="00993E86"/>
    <w:rsid w:val="009965B6"/>
    <w:rsid w:val="009A0AB0"/>
    <w:rsid w:val="009A1934"/>
    <w:rsid w:val="009A1B3D"/>
    <w:rsid w:val="009A33C1"/>
    <w:rsid w:val="009B11AD"/>
    <w:rsid w:val="009C468C"/>
    <w:rsid w:val="009D0B50"/>
    <w:rsid w:val="009D1F36"/>
    <w:rsid w:val="009D5B30"/>
    <w:rsid w:val="009E0C7E"/>
    <w:rsid w:val="009F0C91"/>
    <w:rsid w:val="009F4399"/>
    <w:rsid w:val="00A057F7"/>
    <w:rsid w:val="00A07FB9"/>
    <w:rsid w:val="00A12594"/>
    <w:rsid w:val="00A250F1"/>
    <w:rsid w:val="00A27E42"/>
    <w:rsid w:val="00A34135"/>
    <w:rsid w:val="00A41F47"/>
    <w:rsid w:val="00A428F4"/>
    <w:rsid w:val="00A46131"/>
    <w:rsid w:val="00A47BEF"/>
    <w:rsid w:val="00A52294"/>
    <w:rsid w:val="00A6097D"/>
    <w:rsid w:val="00A6546B"/>
    <w:rsid w:val="00A67A90"/>
    <w:rsid w:val="00A81EED"/>
    <w:rsid w:val="00A837E6"/>
    <w:rsid w:val="00A945B6"/>
    <w:rsid w:val="00A95EE2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D014A"/>
    <w:rsid w:val="00AD5F80"/>
    <w:rsid w:val="00AE3DBA"/>
    <w:rsid w:val="00AF747D"/>
    <w:rsid w:val="00B01322"/>
    <w:rsid w:val="00B14747"/>
    <w:rsid w:val="00B15621"/>
    <w:rsid w:val="00B34200"/>
    <w:rsid w:val="00B42691"/>
    <w:rsid w:val="00B74510"/>
    <w:rsid w:val="00B84EF5"/>
    <w:rsid w:val="00B90683"/>
    <w:rsid w:val="00B926C3"/>
    <w:rsid w:val="00BA04F4"/>
    <w:rsid w:val="00BA499D"/>
    <w:rsid w:val="00BB02DF"/>
    <w:rsid w:val="00BB2E5B"/>
    <w:rsid w:val="00BB7EE6"/>
    <w:rsid w:val="00BC5E35"/>
    <w:rsid w:val="00BD0510"/>
    <w:rsid w:val="00BD2206"/>
    <w:rsid w:val="00BD6259"/>
    <w:rsid w:val="00BF096F"/>
    <w:rsid w:val="00BF37E8"/>
    <w:rsid w:val="00BF3A80"/>
    <w:rsid w:val="00C302BD"/>
    <w:rsid w:val="00C30E85"/>
    <w:rsid w:val="00C33494"/>
    <w:rsid w:val="00C342D6"/>
    <w:rsid w:val="00C418FB"/>
    <w:rsid w:val="00C427E4"/>
    <w:rsid w:val="00C51F27"/>
    <w:rsid w:val="00C81BB1"/>
    <w:rsid w:val="00C8551E"/>
    <w:rsid w:val="00C92F98"/>
    <w:rsid w:val="00C93548"/>
    <w:rsid w:val="00CA4152"/>
    <w:rsid w:val="00CA676E"/>
    <w:rsid w:val="00CB14A8"/>
    <w:rsid w:val="00CE403B"/>
    <w:rsid w:val="00CE4727"/>
    <w:rsid w:val="00CF22E4"/>
    <w:rsid w:val="00CF6388"/>
    <w:rsid w:val="00CF7BCA"/>
    <w:rsid w:val="00D027DD"/>
    <w:rsid w:val="00D02F53"/>
    <w:rsid w:val="00D04ABF"/>
    <w:rsid w:val="00D078C6"/>
    <w:rsid w:val="00D07944"/>
    <w:rsid w:val="00D12802"/>
    <w:rsid w:val="00D21FB3"/>
    <w:rsid w:val="00D27080"/>
    <w:rsid w:val="00D37415"/>
    <w:rsid w:val="00D569A1"/>
    <w:rsid w:val="00D65875"/>
    <w:rsid w:val="00D75105"/>
    <w:rsid w:val="00D92E6B"/>
    <w:rsid w:val="00DA27BF"/>
    <w:rsid w:val="00DA7914"/>
    <w:rsid w:val="00DB6F21"/>
    <w:rsid w:val="00DC2C88"/>
    <w:rsid w:val="00DC2C9E"/>
    <w:rsid w:val="00DD07C2"/>
    <w:rsid w:val="00DD43CD"/>
    <w:rsid w:val="00DD6F05"/>
    <w:rsid w:val="00DE78C6"/>
    <w:rsid w:val="00DF3633"/>
    <w:rsid w:val="00E0710C"/>
    <w:rsid w:val="00E1355A"/>
    <w:rsid w:val="00E15B9F"/>
    <w:rsid w:val="00E22AF3"/>
    <w:rsid w:val="00E27BC3"/>
    <w:rsid w:val="00E30769"/>
    <w:rsid w:val="00E33070"/>
    <w:rsid w:val="00E3336E"/>
    <w:rsid w:val="00E3435A"/>
    <w:rsid w:val="00E42ED7"/>
    <w:rsid w:val="00E45552"/>
    <w:rsid w:val="00E6797B"/>
    <w:rsid w:val="00E67E9C"/>
    <w:rsid w:val="00E701F3"/>
    <w:rsid w:val="00E855E0"/>
    <w:rsid w:val="00E9545A"/>
    <w:rsid w:val="00EA25EF"/>
    <w:rsid w:val="00EA5CE8"/>
    <w:rsid w:val="00EB7E70"/>
    <w:rsid w:val="00EC079F"/>
    <w:rsid w:val="00ED08A8"/>
    <w:rsid w:val="00ED093C"/>
    <w:rsid w:val="00ED2970"/>
    <w:rsid w:val="00ED2BA2"/>
    <w:rsid w:val="00EE3C69"/>
    <w:rsid w:val="00EE50F8"/>
    <w:rsid w:val="00EE51A4"/>
    <w:rsid w:val="00EF3ACF"/>
    <w:rsid w:val="00EF49EF"/>
    <w:rsid w:val="00EF561D"/>
    <w:rsid w:val="00EF57D4"/>
    <w:rsid w:val="00EF7D25"/>
    <w:rsid w:val="00F00503"/>
    <w:rsid w:val="00F079D1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A1AE0"/>
    <w:rsid w:val="00FA5AD9"/>
    <w:rsid w:val="00FB67E0"/>
    <w:rsid w:val="00FC274B"/>
    <w:rsid w:val="00FC600A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cp:lastPrinted>2020-01-14T09:44:00Z</cp:lastPrinted>
  <dcterms:created xsi:type="dcterms:W3CDTF">2022-03-09T14:00:00Z</dcterms:created>
  <dcterms:modified xsi:type="dcterms:W3CDTF">2022-03-09T14:02:00Z</dcterms:modified>
</cp:coreProperties>
</file>