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47" w:rsidRPr="005C4B6F" w:rsidRDefault="00A41F47" w:rsidP="005C4B6F">
      <w:pPr>
        <w:jc w:val="both"/>
        <w:rPr>
          <w:rFonts w:ascii="Arial" w:hAnsi="Arial" w:cs="Arial"/>
          <w:b/>
          <w:bCs/>
          <w:sz w:val="24"/>
          <w:szCs w:val="24"/>
          <w:u w:val="single"/>
        </w:rPr>
      </w:pPr>
      <w:bookmarkStart w:id="0" w:name="_Hlk503969743"/>
      <w:bookmarkStart w:id="1" w:name="_Hlk510099010"/>
      <w:bookmarkStart w:id="2" w:name="_Hlk510513523"/>
      <w:bookmarkStart w:id="3" w:name="_Hlk513717896"/>
      <w:bookmarkStart w:id="4" w:name="_Hlk514226860"/>
      <w:bookmarkStart w:id="5" w:name="_Hlk21446481"/>
    </w:p>
    <w:bookmarkEnd w:id="0"/>
    <w:bookmarkEnd w:id="1"/>
    <w:bookmarkEnd w:id="2"/>
    <w:bookmarkEnd w:id="3"/>
    <w:p w:rsidR="00444646" w:rsidRPr="005C4B6F" w:rsidRDefault="00444646" w:rsidP="005C4B6F">
      <w:pPr>
        <w:jc w:val="both"/>
        <w:rPr>
          <w:rFonts w:ascii="Arial" w:hAnsi="Arial" w:cs="Arial"/>
          <w:b/>
          <w:bCs/>
          <w:sz w:val="24"/>
          <w:szCs w:val="24"/>
        </w:rPr>
      </w:pPr>
    </w:p>
    <w:p w:rsidR="00A62E26" w:rsidRPr="00385882" w:rsidRDefault="00A62E26" w:rsidP="00A62E26">
      <w:pPr>
        <w:pStyle w:val="s3"/>
        <w:spacing w:before="75" w:beforeAutospacing="0" w:after="75" w:afterAutospacing="0"/>
        <w:jc w:val="center"/>
        <w:rPr>
          <w:rFonts w:ascii="-webkit-standard" w:hAnsi="-webkit-standard"/>
          <w:sz w:val="24"/>
          <w:szCs w:val="24"/>
        </w:rPr>
      </w:pPr>
      <w:bookmarkStart w:id="6" w:name="_Hlk21443990"/>
      <w:bookmarkEnd w:id="4"/>
      <w:r w:rsidRPr="00385882">
        <w:rPr>
          <w:rStyle w:val="bumpedfont15"/>
          <w:b/>
          <w:bCs/>
          <w:sz w:val="24"/>
          <w:szCs w:val="24"/>
        </w:rPr>
        <w:t>COMUNICATO STAMPA CONGIUNTO </w:t>
      </w:r>
    </w:p>
    <w:p w:rsidR="00A62E26" w:rsidRPr="00385882" w:rsidRDefault="00A62E26" w:rsidP="00A62E26">
      <w:pPr>
        <w:pStyle w:val="s3"/>
        <w:spacing w:before="75" w:beforeAutospacing="0" w:after="75" w:afterAutospacing="0"/>
        <w:rPr>
          <w:rStyle w:val="bumpedfont15"/>
          <w:rFonts w:ascii="Arial" w:hAnsi="Arial" w:cs="Arial"/>
          <w:b/>
          <w:bCs/>
          <w:sz w:val="24"/>
          <w:szCs w:val="24"/>
        </w:rPr>
      </w:pPr>
    </w:p>
    <w:bookmarkEnd w:id="5"/>
    <w:bookmarkEnd w:id="6"/>
    <w:p w:rsidR="004D7B50" w:rsidRDefault="004D7B50" w:rsidP="004D7B50">
      <w:pPr>
        <w:pStyle w:val="s3"/>
        <w:spacing w:before="75" w:beforeAutospacing="0" w:after="75" w:afterAutospacing="0"/>
        <w:rPr>
          <w:rStyle w:val="bumpedfont15"/>
          <w:rFonts w:ascii="Arial" w:hAnsi="Arial" w:cs="Arial"/>
          <w:b/>
          <w:bCs/>
          <w:sz w:val="24"/>
          <w:szCs w:val="24"/>
        </w:rPr>
      </w:pPr>
      <w:r>
        <w:rPr>
          <w:rStyle w:val="bumpedfont15"/>
          <w:rFonts w:ascii="Arial" w:hAnsi="Arial" w:cs="Arial"/>
          <w:b/>
          <w:bCs/>
          <w:sz w:val="24"/>
          <w:szCs w:val="24"/>
        </w:rPr>
        <w:t>MANOVRA: COMMERCIALISTI, SMENTITA GUALTIERI CHIUDE SURREALE VICENDA DASPO</w:t>
      </w:r>
    </w:p>
    <w:p w:rsidR="004D7B50" w:rsidRDefault="004D7B50" w:rsidP="004D7B50">
      <w:pPr>
        <w:pStyle w:val="s3"/>
        <w:spacing w:before="75" w:beforeAutospacing="0" w:after="75" w:afterAutospacing="0"/>
      </w:pPr>
      <w:r>
        <w:rPr>
          <w:rStyle w:val="bumpedfont15"/>
          <w:rFonts w:ascii="Arial" w:hAnsi="Arial" w:cs="Arial"/>
          <w:b/>
          <w:bCs/>
          <w:sz w:val="24"/>
          <w:szCs w:val="24"/>
        </w:rPr>
        <w:t>La categoria apprezza le parole del Ministro. Pronti a collaborare su</w:t>
      </w:r>
      <w:r>
        <w:rPr>
          <w:rStyle w:val="bumpedfont15"/>
          <w:rFonts w:ascii="Arial" w:hAnsi="Arial" w:cs="Arial"/>
          <w:b/>
          <w:bCs/>
          <w:sz w:val="24"/>
          <w:szCs w:val="24"/>
        </w:rPr>
        <w:t>gli</w:t>
      </w:r>
      <w:r>
        <w:rPr>
          <w:rStyle w:val="bumpedfont15"/>
          <w:rFonts w:ascii="Arial" w:hAnsi="Arial" w:cs="Arial"/>
          <w:b/>
          <w:bCs/>
          <w:sz w:val="24"/>
          <w:szCs w:val="24"/>
        </w:rPr>
        <w:t xml:space="preserve"> Isa, ma le </w:t>
      </w:r>
      <w:r>
        <w:rPr>
          <w:rStyle w:val="bumpedfont15"/>
          <w:rFonts w:ascii="Arial" w:hAnsi="Arial" w:cs="Arial"/>
          <w:b/>
          <w:bCs/>
          <w:sz w:val="24"/>
          <w:szCs w:val="24"/>
        </w:rPr>
        <w:t>a</w:t>
      </w:r>
      <w:r>
        <w:rPr>
          <w:rStyle w:val="bumpedfont15"/>
          <w:rFonts w:ascii="Arial" w:hAnsi="Arial" w:cs="Arial"/>
          <w:b/>
          <w:bCs/>
          <w:sz w:val="24"/>
          <w:szCs w:val="24"/>
        </w:rPr>
        <w:t>ssociazioni sindacali non escludono nuove iniziative di protesta</w:t>
      </w:r>
    </w:p>
    <w:p w:rsidR="004D7B50" w:rsidRDefault="004D7B50" w:rsidP="004D7B50">
      <w:pPr>
        <w:pStyle w:val="s3"/>
        <w:spacing w:before="75" w:beforeAutospacing="0" w:after="75" w:afterAutospacing="0"/>
        <w:jc w:val="both"/>
        <w:rPr>
          <w:rStyle w:val="bumpedfont15"/>
          <w:sz w:val="23"/>
          <w:szCs w:val="23"/>
        </w:rPr>
      </w:pPr>
      <w:r>
        <w:rPr>
          <w:rStyle w:val="bumpedfont15"/>
          <w:b/>
          <w:bCs/>
          <w:sz w:val="24"/>
          <w:szCs w:val="24"/>
        </w:rPr>
        <w:t>​​​</w:t>
      </w:r>
    </w:p>
    <w:p w:rsidR="004D7B50" w:rsidRDefault="004D7B50" w:rsidP="004D7B50">
      <w:pPr>
        <w:pStyle w:val="s3"/>
        <w:spacing w:before="75" w:beforeAutospacing="0" w:after="75" w:afterAutospacing="0"/>
        <w:jc w:val="both"/>
        <w:rPr>
          <w:rStyle w:val="bumpedfont15"/>
          <w:rFonts w:ascii="Arial" w:hAnsi="Arial" w:cs="Arial"/>
        </w:rPr>
      </w:pPr>
      <w:r>
        <w:rPr>
          <w:rFonts w:ascii="Arial" w:hAnsi="Arial" w:cs="Arial"/>
          <w:i/>
          <w:iCs/>
        </w:rPr>
        <w:t xml:space="preserve">Roma, 8 ottobre 2019 - </w:t>
      </w:r>
      <w:r>
        <w:rPr>
          <w:rFonts w:ascii="Arial" w:hAnsi="Arial" w:cs="Arial"/>
        </w:rPr>
        <w:t xml:space="preserve">“La smentita del ministro dell’Economia e delle Finanze </w:t>
      </w:r>
      <w:r>
        <w:rPr>
          <w:rFonts w:ascii="Arial" w:hAnsi="Arial" w:cs="Arial"/>
          <w:b/>
          <w:bCs/>
        </w:rPr>
        <w:t xml:space="preserve">Roberto Gualtieri </w:t>
      </w:r>
      <w:r>
        <w:rPr>
          <w:rFonts w:ascii="Arial" w:hAnsi="Arial" w:cs="Arial"/>
        </w:rPr>
        <w:t xml:space="preserve">sulla strampalata e volutamente offensiva idea del “Daspo” per i commercialisti mette la parola fine alle voci surreali che sono state alimentate negli ultimi giorni. Ringraziamo il Ministro, così come i numerosi esponenti politici di maggioranza e di opposizione che in questi giorni hanno preso una posizione netta contro questa sciocchezza”. È quanto affermano in una nota congiunta il presidente del Consiglio nazionale dei commercialisti, </w:t>
      </w:r>
      <w:r>
        <w:rPr>
          <w:rFonts w:ascii="Arial" w:hAnsi="Arial" w:cs="Arial"/>
          <w:b/>
          <w:bCs/>
        </w:rPr>
        <w:t>Massimo Miani</w:t>
      </w:r>
      <w:r>
        <w:rPr>
          <w:rFonts w:ascii="Arial" w:hAnsi="Arial" w:cs="Arial"/>
        </w:rPr>
        <w:t>, e le associazioni sindacali della categoria (</w:t>
      </w:r>
      <w:r>
        <w:rPr>
          <w:rStyle w:val="bumpedfont15"/>
          <w:rFonts w:ascii="Arial" w:hAnsi="Arial" w:cs="Arial"/>
          <w:b/>
          <w:bCs/>
        </w:rPr>
        <w:t>ADC – AIDC – ANC – ANDOC – FIDDOC – SIC - UNAGRACO – UNGDCEC – UNICO</w:t>
      </w:r>
      <w:r>
        <w:rPr>
          <w:rStyle w:val="bumpedfont15"/>
          <w:rFonts w:ascii="Arial" w:hAnsi="Arial" w:cs="Arial"/>
        </w:rPr>
        <w:t xml:space="preserve">) a margine di una riunione svoltasi oggi a Roma. </w:t>
      </w:r>
    </w:p>
    <w:p w:rsidR="004D7B50" w:rsidRDefault="004D7B50" w:rsidP="004D7B50">
      <w:pPr>
        <w:pStyle w:val="s3"/>
        <w:spacing w:before="75" w:beforeAutospacing="0" w:after="75" w:afterAutospacing="0"/>
        <w:jc w:val="both"/>
        <w:rPr>
          <w:rStyle w:val="bumpedfont15"/>
          <w:rFonts w:ascii="Arial" w:hAnsi="Arial" w:cs="Arial"/>
        </w:rPr>
      </w:pPr>
      <w:r>
        <w:rPr>
          <w:rStyle w:val="bumpedfont15"/>
          <w:rFonts w:ascii="Arial" w:hAnsi="Arial" w:cs="Arial"/>
        </w:rPr>
        <w:t xml:space="preserve">Al centro dell’incontro tra Consiglio nazionale e associazioni c’è la volontà di affrontare in maniera </w:t>
      </w:r>
      <w:r>
        <w:rPr>
          <w:rStyle w:val="bumpedfont15"/>
          <w:rFonts w:ascii="Arial" w:hAnsi="Arial" w:cs="Arial"/>
          <w:b/>
          <w:bCs/>
        </w:rPr>
        <w:t>unitaria e con incontri periodici</w:t>
      </w:r>
      <w:r>
        <w:rPr>
          <w:rStyle w:val="bumpedfont15"/>
          <w:rFonts w:ascii="Arial" w:hAnsi="Arial" w:cs="Arial"/>
        </w:rPr>
        <w:t xml:space="preserve"> i prossimi passaggi relativi alla situazione di difficoltà che ha indotto la categoria alla </w:t>
      </w:r>
      <w:r>
        <w:rPr>
          <w:rStyle w:val="bumpedfont15"/>
          <w:rFonts w:ascii="Arial" w:hAnsi="Arial" w:cs="Arial"/>
          <w:b/>
          <w:bCs/>
        </w:rPr>
        <w:t>prima astensione collettiva</w:t>
      </w:r>
      <w:r>
        <w:rPr>
          <w:rStyle w:val="bumpedfont15"/>
          <w:rFonts w:ascii="Arial" w:hAnsi="Arial" w:cs="Arial"/>
        </w:rPr>
        <w:t>, che proprio oggi si conclude, proclamata in seguito alle molteplici difficoltà legate all’applicazione degli Indici sintetici di affidabilità fiscale (ISA) e non solo.</w:t>
      </w:r>
    </w:p>
    <w:p w:rsidR="004D7B50" w:rsidRDefault="004D7B50" w:rsidP="004D7B50">
      <w:pPr>
        <w:pStyle w:val="s3"/>
        <w:spacing w:before="75" w:beforeAutospacing="0" w:after="75" w:afterAutospacing="0"/>
        <w:jc w:val="both"/>
        <w:rPr>
          <w:rStyle w:val="bumpedfont15"/>
          <w:rFonts w:ascii="Arial" w:hAnsi="Arial" w:cs="Arial"/>
        </w:rPr>
      </w:pPr>
      <w:r>
        <w:rPr>
          <w:rStyle w:val="bumpedfont15"/>
          <w:rFonts w:ascii="Arial" w:hAnsi="Arial" w:cs="Arial"/>
        </w:rPr>
        <w:t xml:space="preserve">“Intento comune di Consiglio nazionale e sindacati – si legge nella nota congiunta – è quello di lavorare a proposte comuni con </w:t>
      </w:r>
      <w:r>
        <w:rPr>
          <w:rStyle w:val="bumpedfont15"/>
          <w:rFonts w:ascii="Arial" w:hAnsi="Arial" w:cs="Arial"/>
          <w:b/>
          <w:bCs/>
        </w:rPr>
        <w:t>spirito unitario</w:t>
      </w:r>
      <w:r>
        <w:rPr>
          <w:rStyle w:val="bumpedfont15"/>
          <w:rFonts w:ascii="Arial" w:hAnsi="Arial" w:cs="Arial"/>
        </w:rPr>
        <w:t xml:space="preserve">. Con questo spirito affronteremo il dialogo con il ministero dell’Economia. Prendiamo atto favorevolmente di quanto ancora oggi affermato dal ministro Gualtieri, che ha parlato di un rapporto proficuo con i commercialisti sulla questione Isa. Dopo il rifiuto della politica di renderli facoltativi per quest’anno, ci auguriamo vivamente che ci sia spazio per ridurre al minimo gli enormi disagi che la loro applicazione sta determinando. A questo obiettivo Consiglio nazionale e sindacati lavoreranno assieme con proposte concrete e praticabili, come quelle già illustrate nei giorni scorsi negli incontri avuti al MEF”. “La categoria – prosegue la nota – è del resto da tempo impegnata sul fronte delle semplificazioni fiscali. A tal proposito, i sindacati approvano e condividono il pacchetto di semplificazioni messo a punto dallo stesso Consiglio nazionale con </w:t>
      </w:r>
      <w:r>
        <w:rPr>
          <w:rStyle w:val="bumpedfont15"/>
          <w:rFonts w:ascii="Arial" w:hAnsi="Arial" w:cs="Arial"/>
          <w:b/>
          <w:bCs/>
        </w:rPr>
        <w:t>Confindustria</w:t>
      </w:r>
      <w:r>
        <w:rPr>
          <w:rStyle w:val="bumpedfont15"/>
          <w:rFonts w:ascii="Arial" w:hAnsi="Arial" w:cs="Arial"/>
        </w:rPr>
        <w:t xml:space="preserve">, che domani sarà ufficialmente presentato alla Camera”. </w:t>
      </w:r>
    </w:p>
    <w:p w:rsidR="004D7B50" w:rsidRDefault="004D7B50" w:rsidP="004D7B50">
      <w:pPr>
        <w:pStyle w:val="s3"/>
        <w:spacing w:before="75" w:beforeAutospacing="0" w:after="75" w:afterAutospacing="0"/>
        <w:jc w:val="both"/>
      </w:pPr>
      <w:bookmarkStart w:id="7" w:name="_GoBack"/>
      <w:bookmarkEnd w:id="7"/>
      <w:r>
        <w:rPr>
          <w:rStyle w:val="bumpedfont15"/>
          <w:rFonts w:ascii="Arial" w:hAnsi="Arial" w:cs="Arial"/>
        </w:rPr>
        <w:t xml:space="preserve">Dal canto loro, i sindacati sottolineano come l’astensione da loro indetta, “la prima messa in atto dalla categoria con questa modalità, ha rappresentato un </w:t>
      </w:r>
      <w:r>
        <w:rPr>
          <w:rStyle w:val="bumpedfont15"/>
          <w:rFonts w:ascii="Arial" w:hAnsi="Arial" w:cs="Arial"/>
          <w:b/>
          <w:bCs/>
        </w:rPr>
        <w:t>successo</w:t>
      </w:r>
      <w:r>
        <w:rPr>
          <w:rStyle w:val="bumpedfont15"/>
          <w:rFonts w:ascii="Arial" w:hAnsi="Arial" w:cs="Arial"/>
        </w:rPr>
        <w:t xml:space="preserve"> sia sul piano dell’adesione dei colleghi, che è stata ampia e partecipata, sia in termini di attenzione da parte degli organi di informazione. Le associazioni promotrici pensano già alle future iniziative da </w:t>
      </w:r>
      <w:proofErr w:type="gramStart"/>
      <w:r>
        <w:rPr>
          <w:rStyle w:val="bumpedfont15"/>
          <w:rFonts w:ascii="Arial" w:hAnsi="Arial" w:cs="Arial"/>
        </w:rPr>
        <w:t>mettere in campo</w:t>
      </w:r>
      <w:proofErr w:type="gramEnd"/>
      <w:r>
        <w:rPr>
          <w:rStyle w:val="bumpedfont15"/>
          <w:rFonts w:ascii="Arial" w:hAnsi="Arial" w:cs="Arial"/>
        </w:rPr>
        <w:t xml:space="preserve">, senza escludere la programmazione di una </w:t>
      </w:r>
      <w:r>
        <w:rPr>
          <w:rStyle w:val="bumpedfont15"/>
          <w:rFonts w:ascii="Arial" w:hAnsi="Arial" w:cs="Arial"/>
          <w:b/>
          <w:bCs/>
        </w:rPr>
        <w:t>nuova astensione</w:t>
      </w:r>
      <w:r>
        <w:rPr>
          <w:rStyle w:val="bumpedfont15"/>
          <w:rFonts w:ascii="Arial" w:hAnsi="Arial" w:cs="Arial"/>
        </w:rPr>
        <w:t>, considerate le tante criticità che continuano a sussistere. Abbiamo dimostrato di non accettare più di subire passivamente decisioni che sono lesive del ruolo e della professionalità della categoria, che è capace di agire con compattezza per rivendicare il rispetto dei propri diritti e di quelli dei cittadini contribuenti”.</w:t>
      </w:r>
    </w:p>
    <w:sectPr w:rsidR="004D7B50">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F1A" w:rsidRDefault="00F16F1A" w:rsidP="0078332C">
      <w:r>
        <w:separator/>
      </w:r>
    </w:p>
  </w:endnote>
  <w:endnote w:type="continuationSeparator" w:id="0">
    <w:p w:rsidR="00F16F1A" w:rsidRDefault="00F16F1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F1A" w:rsidRDefault="00F16F1A" w:rsidP="0078332C">
      <w:r>
        <w:separator/>
      </w:r>
    </w:p>
  </w:footnote>
  <w:footnote w:type="continuationSeparator" w:id="0">
    <w:p w:rsidR="00F16F1A" w:rsidRDefault="00F16F1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22A7F"/>
    <w:rsid w:val="00024A50"/>
    <w:rsid w:val="00032856"/>
    <w:rsid w:val="000329A4"/>
    <w:rsid w:val="00037091"/>
    <w:rsid w:val="000539AC"/>
    <w:rsid w:val="0006018A"/>
    <w:rsid w:val="0007464D"/>
    <w:rsid w:val="000806B0"/>
    <w:rsid w:val="00090CE4"/>
    <w:rsid w:val="0009108B"/>
    <w:rsid w:val="000B3118"/>
    <w:rsid w:val="000B3EFF"/>
    <w:rsid w:val="000C0552"/>
    <w:rsid w:val="000C19B1"/>
    <w:rsid w:val="000D01B1"/>
    <w:rsid w:val="00103B90"/>
    <w:rsid w:val="00105755"/>
    <w:rsid w:val="00121C2D"/>
    <w:rsid w:val="00123B69"/>
    <w:rsid w:val="00173E3A"/>
    <w:rsid w:val="00174310"/>
    <w:rsid w:val="00186787"/>
    <w:rsid w:val="00191BB6"/>
    <w:rsid w:val="00194C03"/>
    <w:rsid w:val="001A0E52"/>
    <w:rsid w:val="001C67E1"/>
    <w:rsid w:val="001C7E5F"/>
    <w:rsid w:val="001D456F"/>
    <w:rsid w:val="002062BE"/>
    <w:rsid w:val="0021644F"/>
    <w:rsid w:val="002204CC"/>
    <w:rsid w:val="00221234"/>
    <w:rsid w:val="0022378E"/>
    <w:rsid w:val="002438B0"/>
    <w:rsid w:val="00243BD7"/>
    <w:rsid w:val="00247AB6"/>
    <w:rsid w:val="00272605"/>
    <w:rsid w:val="0028246D"/>
    <w:rsid w:val="00286C68"/>
    <w:rsid w:val="00294D14"/>
    <w:rsid w:val="00296A84"/>
    <w:rsid w:val="002A1399"/>
    <w:rsid w:val="002A3814"/>
    <w:rsid w:val="002A59A1"/>
    <w:rsid w:val="002A70B5"/>
    <w:rsid w:val="002A7FD0"/>
    <w:rsid w:val="002C27DE"/>
    <w:rsid w:val="002C7311"/>
    <w:rsid w:val="002D2034"/>
    <w:rsid w:val="002F4704"/>
    <w:rsid w:val="00301B0A"/>
    <w:rsid w:val="00303A76"/>
    <w:rsid w:val="0030744E"/>
    <w:rsid w:val="00312A48"/>
    <w:rsid w:val="00313354"/>
    <w:rsid w:val="0033082E"/>
    <w:rsid w:val="00332874"/>
    <w:rsid w:val="00333957"/>
    <w:rsid w:val="0034450B"/>
    <w:rsid w:val="0036445C"/>
    <w:rsid w:val="00365C91"/>
    <w:rsid w:val="003808D1"/>
    <w:rsid w:val="00385882"/>
    <w:rsid w:val="003A03BB"/>
    <w:rsid w:val="003B7329"/>
    <w:rsid w:val="003C53E7"/>
    <w:rsid w:val="003D1DEE"/>
    <w:rsid w:val="003E0F52"/>
    <w:rsid w:val="003E1A7E"/>
    <w:rsid w:val="003E753F"/>
    <w:rsid w:val="00444646"/>
    <w:rsid w:val="0047270A"/>
    <w:rsid w:val="00472F6D"/>
    <w:rsid w:val="00473E0A"/>
    <w:rsid w:val="00476C15"/>
    <w:rsid w:val="004870B2"/>
    <w:rsid w:val="004A44B8"/>
    <w:rsid w:val="004A6888"/>
    <w:rsid w:val="004B2695"/>
    <w:rsid w:val="004D0E90"/>
    <w:rsid w:val="004D7B50"/>
    <w:rsid w:val="004F4736"/>
    <w:rsid w:val="004F7362"/>
    <w:rsid w:val="00510EE4"/>
    <w:rsid w:val="00513967"/>
    <w:rsid w:val="00543860"/>
    <w:rsid w:val="00547534"/>
    <w:rsid w:val="00555885"/>
    <w:rsid w:val="005625A8"/>
    <w:rsid w:val="005636DE"/>
    <w:rsid w:val="00564A2D"/>
    <w:rsid w:val="0058002D"/>
    <w:rsid w:val="00580C25"/>
    <w:rsid w:val="005816F1"/>
    <w:rsid w:val="00582D74"/>
    <w:rsid w:val="00590F83"/>
    <w:rsid w:val="005A3A3F"/>
    <w:rsid w:val="005C4B6F"/>
    <w:rsid w:val="005D2D5F"/>
    <w:rsid w:val="005D455A"/>
    <w:rsid w:val="005E4D40"/>
    <w:rsid w:val="005F2F00"/>
    <w:rsid w:val="005F5B57"/>
    <w:rsid w:val="00616CB9"/>
    <w:rsid w:val="006273CC"/>
    <w:rsid w:val="00641C3C"/>
    <w:rsid w:val="00651FFD"/>
    <w:rsid w:val="006610FD"/>
    <w:rsid w:val="0066338C"/>
    <w:rsid w:val="00677A10"/>
    <w:rsid w:val="006A0D3B"/>
    <w:rsid w:val="006C6818"/>
    <w:rsid w:val="006F4DC7"/>
    <w:rsid w:val="006F5BFD"/>
    <w:rsid w:val="007423B1"/>
    <w:rsid w:val="00743FB6"/>
    <w:rsid w:val="00764D9D"/>
    <w:rsid w:val="007816BA"/>
    <w:rsid w:val="00782159"/>
    <w:rsid w:val="0078332C"/>
    <w:rsid w:val="007C14B1"/>
    <w:rsid w:val="007D5CED"/>
    <w:rsid w:val="007E44E2"/>
    <w:rsid w:val="008015EE"/>
    <w:rsid w:val="0080283B"/>
    <w:rsid w:val="00813FF6"/>
    <w:rsid w:val="00832BE3"/>
    <w:rsid w:val="00855840"/>
    <w:rsid w:val="00863104"/>
    <w:rsid w:val="0087487D"/>
    <w:rsid w:val="00892C1F"/>
    <w:rsid w:val="00897D6B"/>
    <w:rsid w:val="008B2C4E"/>
    <w:rsid w:val="008C0245"/>
    <w:rsid w:val="008C3DFF"/>
    <w:rsid w:val="008E141E"/>
    <w:rsid w:val="00927580"/>
    <w:rsid w:val="00933237"/>
    <w:rsid w:val="00934F3D"/>
    <w:rsid w:val="00935333"/>
    <w:rsid w:val="00944056"/>
    <w:rsid w:val="009477ED"/>
    <w:rsid w:val="009618F5"/>
    <w:rsid w:val="0097646E"/>
    <w:rsid w:val="009813D9"/>
    <w:rsid w:val="00986756"/>
    <w:rsid w:val="009A1934"/>
    <w:rsid w:val="009A33C1"/>
    <w:rsid w:val="009D0B50"/>
    <w:rsid w:val="009D1F36"/>
    <w:rsid w:val="009D5B30"/>
    <w:rsid w:val="009D673E"/>
    <w:rsid w:val="009F0C91"/>
    <w:rsid w:val="00A07FB9"/>
    <w:rsid w:val="00A12594"/>
    <w:rsid w:val="00A22CC4"/>
    <w:rsid w:val="00A34135"/>
    <w:rsid w:val="00A41F47"/>
    <w:rsid w:val="00A46131"/>
    <w:rsid w:val="00A47BEF"/>
    <w:rsid w:val="00A52294"/>
    <w:rsid w:val="00A54335"/>
    <w:rsid w:val="00A62E26"/>
    <w:rsid w:val="00A636A8"/>
    <w:rsid w:val="00A64118"/>
    <w:rsid w:val="00A6546B"/>
    <w:rsid w:val="00A837E6"/>
    <w:rsid w:val="00A96080"/>
    <w:rsid w:val="00AA004A"/>
    <w:rsid w:val="00AA66A8"/>
    <w:rsid w:val="00AA7145"/>
    <w:rsid w:val="00AB02A8"/>
    <w:rsid w:val="00AB092F"/>
    <w:rsid w:val="00AB44A8"/>
    <w:rsid w:val="00AC2BD9"/>
    <w:rsid w:val="00AE3DBA"/>
    <w:rsid w:val="00B01322"/>
    <w:rsid w:val="00B059EF"/>
    <w:rsid w:val="00B14747"/>
    <w:rsid w:val="00B15621"/>
    <w:rsid w:val="00B1659C"/>
    <w:rsid w:val="00B34200"/>
    <w:rsid w:val="00B42691"/>
    <w:rsid w:val="00B70218"/>
    <w:rsid w:val="00B74510"/>
    <w:rsid w:val="00B90683"/>
    <w:rsid w:val="00B926C3"/>
    <w:rsid w:val="00BA04F4"/>
    <w:rsid w:val="00BB02DF"/>
    <w:rsid w:val="00BB2E5B"/>
    <w:rsid w:val="00BB7EE6"/>
    <w:rsid w:val="00BD0510"/>
    <w:rsid w:val="00BE3C06"/>
    <w:rsid w:val="00BF282C"/>
    <w:rsid w:val="00BF3A80"/>
    <w:rsid w:val="00C21C28"/>
    <w:rsid w:val="00C302BD"/>
    <w:rsid w:val="00C30E85"/>
    <w:rsid w:val="00C342D6"/>
    <w:rsid w:val="00C92F98"/>
    <w:rsid w:val="00C93548"/>
    <w:rsid w:val="00CB14A8"/>
    <w:rsid w:val="00CE403B"/>
    <w:rsid w:val="00CF6388"/>
    <w:rsid w:val="00D027DD"/>
    <w:rsid w:val="00D02F53"/>
    <w:rsid w:val="00D04ABF"/>
    <w:rsid w:val="00D078C6"/>
    <w:rsid w:val="00D07944"/>
    <w:rsid w:val="00D12802"/>
    <w:rsid w:val="00D21FB3"/>
    <w:rsid w:val="00D22A11"/>
    <w:rsid w:val="00D27080"/>
    <w:rsid w:val="00D3032A"/>
    <w:rsid w:val="00D65875"/>
    <w:rsid w:val="00DA7914"/>
    <w:rsid w:val="00E22AF3"/>
    <w:rsid w:val="00E27B5D"/>
    <w:rsid w:val="00E27BC3"/>
    <w:rsid w:val="00E30769"/>
    <w:rsid w:val="00E33070"/>
    <w:rsid w:val="00E36AE1"/>
    <w:rsid w:val="00E4047F"/>
    <w:rsid w:val="00E6797B"/>
    <w:rsid w:val="00E855E0"/>
    <w:rsid w:val="00E91958"/>
    <w:rsid w:val="00E938B5"/>
    <w:rsid w:val="00E9545A"/>
    <w:rsid w:val="00EA25EF"/>
    <w:rsid w:val="00EA308A"/>
    <w:rsid w:val="00EB7E70"/>
    <w:rsid w:val="00ED08A8"/>
    <w:rsid w:val="00ED2970"/>
    <w:rsid w:val="00ED2BA2"/>
    <w:rsid w:val="00EE3C69"/>
    <w:rsid w:val="00EE51A4"/>
    <w:rsid w:val="00EE61E3"/>
    <w:rsid w:val="00EF561D"/>
    <w:rsid w:val="00EF57D4"/>
    <w:rsid w:val="00EF5A99"/>
    <w:rsid w:val="00EF7D25"/>
    <w:rsid w:val="00F00503"/>
    <w:rsid w:val="00F079D1"/>
    <w:rsid w:val="00F15754"/>
    <w:rsid w:val="00F16F1A"/>
    <w:rsid w:val="00F67F0B"/>
    <w:rsid w:val="00F7125B"/>
    <w:rsid w:val="00F8058C"/>
    <w:rsid w:val="00F90BCE"/>
    <w:rsid w:val="00FA23ED"/>
    <w:rsid w:val="00FA5AD9"/>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A3048F"/>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paragraph" w:customStyle="1" w:styleId="s3">
    <w:name w:val="s3"/>
    <w:basedOn w:val="Normale"/>
    <w:rsid w:val="00BE3C06"/>
    <w:pPr>
      <w:spacing w:before="100" w:beforeAutospacing="1" w:after="100" w:afterAutospacing="1"/>
    </w:pPr>
    <w:rPr>
      <w:rFonts w:ascii="Calibri" w:hAnsi="Calibri" w:cs="Calibri"/>
      <w:lang w:eastAsia="it-IT"/>
    </w:rPr>
  </w:style>
  <w:style w:type="paragraph" w:customStyle="1" w:styleId="s5">
    <w:name w:val="s5"/>
    <w:basedOn w:val="Normale"/>
    <w:rsid w:val="00BE3C06"/>
    <w:pPr>
      <w:spacing w:before="100" w:beforeAutospacing="1" w:after="100" w:afterAutospacing="1"/>
    </w:pPr>
    <w:rPr>
      <w:rFonts w:ascii="Calibri" w:hAnsi="Calibri" w:cs="Calibri"/>
      <w:lang w:eastAsia="it-IT"/>
    </w:rPr>
  </w:style>
  <w:style w:type="paragraph" w:customStyle="1" w:styleId="s7">
    <w:name w:val="s7"/>
    <w:basedOn w:val="Normale"/>
    <w:rsid w:val="00BE3C06"/>
    <w:pPr>
      <w:spacing w:before="100" w:beforeAutospacing="1" w:after="100" w:afterAutospacing="1"/>
    </w:pPr>
    <w:rPr>
      <w:rFonts w:ascii="Calibri" w:hAnsi="Calibri" w:cs="Calibri"/>
      <w:lang w:eastAsia="it-IT"/>
    </w:rPr>
  </w:style>
  <w:style w:type="character" w:customStyle="1" w:styleId="bumpedfont15">
    <w:name w:val="bumpedfont15"/>
    <w:basedOn w:val="Carpredefinitoparagrafo"/>
    <w:rsid w:val="00BE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76299088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617761192">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FF2A-6C8C-43D0-93D0-8DCEC746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487</Words>
  <Characters>2777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2019-10-08T14:53:00Z</cp:lastPrinted>
  <dcterms:created xsi:type="dcterms:W3CDTF">2019-10-08T15:32:00Z</dcterms:created>
  <dcterms:modified xsi:type="dcterms:W3CDTF">2019-10-08T15:32:00Z</dcterms:modified>
</cp:coreProperties>
</file>