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DD488" w14:textId="77777777" w:rsidR="00144BD8" w:rsidRPr="00D06F3A" w:rsidRDefault="00144BD8" w:rsidP="0081049B">
      <w:pPr>
        <w:spacing w:after="0" w:line="240" w:lineRule="auto"/>
        <w:jc w:val="both"/>
        <w:rPr>
          <w:rFonts w:ascii="Arial" w:eastAsia="Times New Roman" w:hAnsi="Arial" w:cs="Arial"/>
          <w:b/>
          <w:bCs/>
          <w:sz w:val="24"/>
          <w:szCs w:val="24"/>
        </w:rPr>
      </w:pPr>
    </w:p>
    <w:p w14:paraId="791CF24C" w14:textId="3A762E8B" w:rsidR="00B73BD6" w:rsidRPr="00D06F3A" w:rsidRDefault="00B73BD6" w:rsidP="005E349C">
      <w:pPr>
        <w:spacing w:after="0" w:line="240" w:lineRule="auto"/>
        <w:jc w:val="center"/>
        <w:rPr>
          <w:rFonts w:ascii="Arial" w:eastAsia="Times New Roman" w:hAnsi="Arial" w:cs="Arial"/>
          <w:b/>
          <w:bCs/>
          <w:sz w:val="24"/>
          <w:szCs w:val="24"/>
        </w:rPr>
      </w:pPr>
      <w:r w:rsidRPr="00D06F3A">
        <w:rPr>
          <w:rFonts w:ascii="Arial" w:eastAsia="Times New Roman" w:hAnsi="Arial" w:cs="Arial"/>
          <w:b/>
          <w:bCs/>
          <w:sz w:val="24"/>
          <w:szCs w:val="24"/>
        </w:rPr>
        <w:t>COMUNICATO STAMPA</w:t>
      </w:r>
    </w:p>
    <w:p w14:paraId="62E46070" w14:textId="64F77CDB" w:rsidR="00BB3D1D" w:rsidRDefault="00BB3D1D" w:rsidP="005E349C">
      <w:pPr>
        <w:spacing w:after="0" w:line="240" w:lineRule="auto"/>
        <w:jc w:val="center"/>
        <w:rPr>
          <w:rFonts w:ascii="Arial" w:eastAsia="Times New Roman" w:hAnsi="Arial" w:cs="Arial"/>
          <w:b/>
          <w:bCs/>
          <w:sz w:val="24"/>
          <w:szCs w:val="24"/>
        </w:rPr>
      </w:pPr>
    </w:p>
    <w:p w14:paraId="3AD49707" w14:textId="461D43E4" w:rsidR="0081049B" w:rsidRDefault="0081049B" w:rsidP="005E349C">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DL SOSTEGNI: COMMERCIALISTI, UN CONGUAGLIO PER I CONTRIBUTI A FONDO PERDUTO</w:t>
      </w:r>
    </w:p>
    <w:p w14:paraId="6BC25525" w14:textId="77777777" w:rsidR="005E349C" w:rsidRDefault="005E349C" w:rsidP="005E349C">
      <w:pPr>
        <w:spacing w:after="0" w:line="240" w:lineRule="auto"/>
        <w:jc w:val="center"/>
        <w:rPr>
          <w:rFonts w:ascii="Arial" w:eastAsia="Times New Roman" w:hAnsi="Arial" w:cs="Arial"/>
          <w:b/>
          <w:bCs/>
          <w:sz w:val="24"/>
          <w:szCs w:val="24"/>
        </w:rPr>
      </w:pPr>
    </w:p>
    <w:p w14:paraId="1C1CCFD8" w14:textId="6C7C9F6B" w:rsidR="0081049B" w:rsidRDefault="0081049B" w:rsidP="005E349C">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La categoria: “Bene il Governo sul superamento dei codici ATECO per i ristori e dell’incomprensibile esclusione dei professionisti, ma fondi ancora insufficienti”</w:t>
      </w:r>
    </w:p>
    <w:p w14:paraId="47526B29" w14:textId="77777777" w:rsidR="0081049B" w:rsidRPr="00D06F3A" w:rsidRDefault="0081049B" w:rsidP="0081049B">
      <w:pPr>
        <w:spacing w:after="0" w:line="240" w:lineRule="auto"/>
        <w:jc w:val="both"/>
        <w:rPr>
          <w:rFonts w:ascii="Arial" w:eastAsia="Times New Roman" w:hAnsi="Arial" w:cs="Arial"/>
          <w:b/>
          <w:bCs/>
          <w:sz w:val="24"/>
          <w:szCs w:val="24"/>
        </w:rPr>
      </w:pPr>
    </w:p>
    <w:p w14:paraId="167D9BEC" w14:textId="3F0D5C37" w:rsidR="0081049B" w:rsidRPr="005E349C" w:rsidRDefault="0081049B" w:rsidP="00932DC5">
      <w:pPr>
        <w:spacing w:after="0" w:line="240" w:lineRule="auto"/>
        <w:jc w:val="both"/>
        <w:rPr>
          <w:rFonts w:ascii="Arial" w:hAnsi="Arial" w:cs="Arial"/>
          <w:sz w:val="24"/>
          <w:szCs w:val="24"/>
        </w:rPr>
      </w:pPr>
      <w:r w:rsidRPr="005E349C">
        <w:rPr>
          <w:rFonts w:ascii="Arial" w:hAnsi="Arial" w:cs="Arial"/>
          <w:i/>
          <w:iCs/>
          <w:sz w:val="24"/>
          <w:szCs w:val="24"/>
        </w:rPr>
        <w:t>Roma, 8 aprile 2021 –</w:t>
      </w:r>
      <w:r w:rsidRPr="005E349C">
        <w:rPr>
          <w:rFonts w:ascii="Arial" w:hAnsi="Arial" w:cs="Arial"/>
          <w:sz w:val="24"/>
          <w:szCs w:val="24"/>
        </w:rPr>
        <w:t xml:space="preserve"> “In caso di un prossimo </w:t>
      </w:r>
      <w:r w:rsidRPr="005E349C">
        <w:rPr>
          <w:rFonts w:ascii="Arial" w:hAnsi="Arial" w:cs="Arial"/>
          <w:b/>
          <w:bCs/>
          <w:sz w:val="24"/>
          <w:szCs w:val="24"/>
        </w:rPr>
        <w:t>auspicabile nuovo intervento</w:t>
      </w:r>
      <w:r w:rsidRPr="005E349C">
        <w:rPr>
          <w:rFonts w:ascii="Arial" w:hAnsi="Arial" w:cs="Arial"/>
          <w:sz w:val="24"/>
          <w:szCs w:val="24"/>
        </w:rPr>
        <w:t xml:space="preserve"> in favore delle attività economiche in difficoltà, andrebbe determinato una sorta di “</w:t>
      </w:r>
      <w:r w:rsidRPr="005E349C">
        <w:rPr>
          <w:rFonts w:ascii="Arial" w:hAnsi="Arial" w:cs="Arial"/>
          <w:b/>
          <w:bCs/>
          <w:sz w:val="24"/>
          <w:szCs w:val="24"/>
        </w:rPr>
        <w:t>conguaglio” del contributo a fondo perduto spettante</w:t>
      </w:r>
      <w:r w:rsidRPr="005E349C">
        <w:rPr>
          <w:rFonts w:ascii="Arial" w:hAnsi="Arial" w:cs="Arial"/>
          <w:sz w:val="24"/>
          <w:szCs w:val="24"/>
        </w:rPr>
        <w:t xml:space="preserve">, che tenga conto dei contributi sinora ricevuti, in modo da riconoscere a ciascun operatore economico un </w:t>
      </w:r>
      <w:r w:rsidRPr="005E349C">
        <w:rPr>
          <w:rFonts w:ascii="Arial" w:hAnsi="Arial" w:cs="Arial"/>
          <w:b/>
          <w:bCs/>
          <w:sz w:val="24"/>
          <w:szCs w:val="24"/>
        </w:rPr>
        <w:t>importo a titolo definitivo</w:t>
      </w:r>
      <w:r w:rsidRPr="005E349C">
        <w:rPr>
          <w:rFonts w:ascii="Arial" w:hAnsi="Arial" w:cs="Arial"/>
          <w:sz w:val="24"/>
          <w:szCs w:val="24"/>
        </w:rPr>
        <w:t xml:space="preserve"> sulla base del medesimo e più congruo criterio del calo del fatturato medio mensile del periodo da marzo a dicembre 2020 rispetto al fatturato medio mensile del 2019, senza pregiudicare la spettanza dei contributi già erogati”. </w:t>
      </w:r>
      <w:r w:rsidR="00462488">
        <w:rPr>
          <w:rFonts w:ascii="Arial" w:hAnsi="Arial" w:cs="Arial"/>
          <w:sz w:val="24"/>
          <w:szCs w:val="24"/>
        </w:rPr>
        <w:t xml:space="preserve">È </w:t>
      </w:r>
      <w:r w:rsidRPr="005E349C">
        <w:rPr>
          <w:rFonts w:ascii="Arial" w:hAnsi="Arial" w:cs="Arial"/>
          <w:sz w:val="24"/>
          <w:szCs w:val="24"/>
        </w:rPr>
        <w:t xml:space="preserve">la proposta avanzata dal Consigliere nazionale dei commercialisti, </w:t>
      </w:r>
      <w:r w:rsidRPr="005E349C">
        <w:rPr>
          <w:rFonts w:ascii="Arial" w:hAnsi="Arial" w:cs="Arial"/>
          <w:b/>
          <w:bCs/>
          <w:sz w:val="24"/>
          <w:szCs w:val="24"/>
        </w:rPr>
        <w:t>Gilberto Gelosa</w:t>
      </w:r>
      <w:r w:rsidRPr="005E349C">
        <w:rPr>
          <w:rFonts w:ascii="Arial" w:hAnsi="Arial" w:cs="Arial"/>
          <w:sz w:val="24"/>
          <w:szCs w:val="24"/>
        </w:rPr>
        <w:t>, nel corso dell’audizione sul Decreto Sostegni tenutasi oggi presso la Commissioni programmazione economica, bilancio, finanze e tesoro del Senato. Secondo i commercialisti, la proposta consentirebbe di “superare l’</w:t>
      </w:r>
      <w:r w:rsidRPr="005E349C">
        <w:rPr>
          <w:rFonts w:ascii="Arial" w:hAnsi="Arial" w:cs="Arial"/>
          <w:b/>
          <w:bCs/>
          <w:sz w:val="24"/>
          <w:szCs w:val="24"/>
        </w:rPr>
        <w:t>erraticità</w:t>
      </w:r>
      <w:r w:rsidRPr="005E349C">
        <w:rPr>
          <w:rFonts w:ascii="Arial" w:hAnsi="Arial" w:cs="Arial"/>
          <w:sz w:val="24"/>
          <w:szCs w:val="24"/>
        </w:rPr>
        <w:t xml:space="preserve"> dei criteri adottati con i provvedimenti emergenziali dello scorso anno, realizzando una </w:t>
      </w:r>
      <w:r w:rsidRPr="005E349C">
        <w:rPr>
          <w:rFonts w:ascii="Arial" w:hAnsi="Arial" w:cs="Arial"/>
          <w:b/>
          <w:bCs/>
          <w:sz w:val="24"/>
          <w:szCs w:val="24"/>
        </w:rPr>
        <w:t xml:space="preserve">maggiore equità </w:t>
      </w:r>
      <w:r w:rsidRPr="005E349C">
        <w:rPr>
          <w:rFonts w:ascii="Arial" w:hAnsi="Arial" w:cs="Arial"/>
          <w:sz w:val="24"/>
          <w:szCs w:val="24"/>
        </w:rPr>
        <w:t xml:space="preserve">nell’erogazione dei contributi”. </w:t>
      </w:r>
    </w:p>
    <w:p w14:paraId="70B91734" w14:textId="77777777" w:rsidR="0081049B" w:rsidRPr="005E349C" w:rsidRDefault="0081049B" w:rsidP="00932DC5">
      <w:pPr>
        <w:spacing w:after="0" w:line="240" w:lineRule="auto"/>
        <w:jc w:val="both"/>
        <w:rPr>
          <w:rFonts w:ascii="Arial" w:hAnsi="Arial" w:cs="Arial"/>
          <w:sz w:val="24"/>
          <w:szCs w:val="24"/>
        </w:rPr>
      </w:pPr>
    </w:p>
    <w:p w14:paraId="2111F48C" w14:textId="7EBE876B" w:rsidR="0081049B" w:rsidRPr="005E349C" w:rsidRDefault="0081049B" w:rsidP="00932DC5">
      <w:pPr>
        <w:spacing w:after="0" w:line="240" w:lineRule="auto"/>
        <w:jc w:val="both"/>
        <w:rPr>
          <w:rFonts w:ascii="Arial" w:hAnsi="Arial" w:cs="Arial"/>
          <w:sz w:val="24"/>
          <w:szCs w:val="24"/>
        </w:rPr>
      </w:pPr>
      <w:r w:rsidRPr="005E349C">
        <w:rPr>
          <w:rFonts w:ascii="Arial" w:hAnsi="Arial" w:cs="Arial"/>
          <w:sz w:val="24"/>
          <w:szCs w:val="24"/>
        </w:rPr>
        <w:t>Gelosa ha espresso l’</w:t>
      </w:r>
      <w:r w:rsidRPr="005E349C">
        <w:rPr>
          <w:rFonts w:ascii="Arial" w:hAnsi="Arial" w:cs="Arial"/>
          <w:b/>
          <w:bCs/>
          <w:sz w:val="24"/>
          <w:szCs w:val="24"/>
        </w:rPr>
        <w:t>apprezzamento</w:t>
      </w:r>
      <w:r w:rsidRPr="005E349C">
        <w:rPr>
          <w:rFonts w:ascii="Arial" w:hAnsi="Arial" w:cs="Arial"/>
          <w:sz w:val="24"/>
          <w:szCs w:val="24"/>
        </w:rPr>
        <w:t xml:space="preserve"> dei commercialisti “per l’impegno del nuovo Governo a superare le limitazioni di carattere soggettivo che finora hanno caratterizzato l’erogazione dei contributi a fondo perduto agli operatori economici gravemente colpiti dalla pandemia. Con il Decreto “Sostegni” è finalmente venuta meno la logica del riconoscimento dei “ristori” in base ai codici attività (ATECO) o in base al calo del fatturato realizzato in un solo mese dell’anno rispetto a quello dell’anno precedente, nonché la </w:t>
      </w:r>
      <w:r w:rsidRPr="005E349C">
        <w:rPr>
          <w:rFonts w:ascii="Arial" w:hAnsi="Arial" w:cs="Arial"/>
          <w:b/>
          <w:bCs/>
          <w:sz w:val="24"/>
          <w:szCs w:val="24"/>
        </w:rPr>
        <w:t>preclusione nei confronti dei professionisti ordinistici</w:t>
      </w:r>
      <w:r w:rsidRPr="005E349C">
        <w:rPr>
          <w:rFonts w:ascii="Arial" w:hAnsi="Arial" w:cs="Arial"/>
          <w:sz w:val="24"/>
          <w:szCs w:val="24"/>
        </w:rPr>
        <w:t xml:space="preserve">, esclusi sinora dai contributi a fondo perduto, con una scelta che non ha mai pienamente convinto sotto il profilo della sua conformità al principio costituzionale di uguaglianza. Il decreto-legge Sostegni ha giustamente riconosciuto il contributo a fondo perduto a tutti i titolari di partita IVA, indipendentemente dalla tipologia di attività esercitata, condizionandolo al calo del fatturato e dei corrispettivi realizzato in tutto l’anno 2020 rispetto all’annualità precedente, superando in un colpo solo le principali criticità degli analoghi provvedimenti dello scorso anno”. I commercialisti sottolineano però come “resti evidentemente un problema legato agli importi dei contributi riconosciuti che risultano, anche in quest’ultimo provvedimento, </w:t>
      </w:r>
      <w:r w:rsidRPr="005E349C">
        <w:rPr>
          <w:rFonts w:ascii="Arial" w:hAnsi="Arial" w:cs="Arial"/>
          <w:b/>
          <w:bCs/>
          <w:sz w:val="24"/>
          <w:szCs w:val="24"/>
        </w:rPr>
        <w:t>non sufficienti</w:t>
      </w:r>
      <w:r w:rsidRPr="005E349C">
        <w:rPr>
          <w:rFonts w:ascii="Arial" w:hAnsi="Arial" w:cs="Arial"/>
          <w:sz w:val="24"/>
          <w:szCs w:val="24"/>
        </w:rPr>
        <w:t xml:space="preserve"> a ristorare pienamente gli operatori economici delle rilevanti perdite subite per effetto delle gravi ricadute economiche provocate dalla pandemia”. </w:t>
      </w:r>
    </w:p>
    <w:p w14:paraId="6E5E2276" w14:textId="1067BB9F" w:rsidR="0081049B" w:rsidRPr="005E349C" w:rsidRDefault="0081049B" w:rsidP="00932DC5">
      <w:pPr>
        <w:spacing w:after="0" w:line="240" w:lineRule="auto"/>
        <w:jc w:val="both"/>
        <w:rPr>
          <w:rFonts w:ascii="Arial" w:hAnsi="Arial" w:cs="Arial"/>
          <w:sz w:val="24"/>
          <w:szCs w:val="24"/>
        </w:rPr>
      </w:pPr>
    </w:p>
    <w:p w14:paraId="76958585" w14:textId="05DF658D" w:rsidR="00C771BC" w:rsidRPr="005E349C" w:rsidRDefault="00C771BC" w:rsidP="00932DC5">
      <w:pPr>
        <w:spacing w:after="0" w:line="240" w:lineRule="auto"/>
        <w:jc w:val="both"/>
        <w:rPr>
          <w:rFonts w:ascii="Arial" w:hAnsi="Arial" w:cs="Arial"/>
          <w:sz w:val="24"/>
          <w:szCs w:val="24"/>
        </w:rPr>
      </w:pPr>
      <w:r w:rsidRPr="005E349C">
        <w:rPr>
          <w:rFonts w:ascii="Arial" w:hAnsi="Arial" w:cs="Arial"/>
          <w:sz w:val="24"/>
          <w:szCs w:val="24"/>
        </w:rPr>
        <w:t xml:space="preserve">Tra le proposte avanzate dai commercialisti anche quella sulla disciplina in materia di </w:t>
      </w:r>
      <w:r w:rsidRPr="005E349C">
        <w:rPr>
          <w:rFonts w:ascii="Arial" w:hAnsi="Arial" w:cs="Arial"/>
          <w:b/>
          <w:bCs/>
          <w:sz w:val="24"/>
          <w:szCs w:val="24"/>
        </w:rPr>
        <w:t>società di comodo e in perdita sistematica</w:t>
      </w:r>
      <w:r w:rsidRPr="005E349C">
        <w:rPr>
          <w:rFonts w:ascii="Arial" w:hAnsi="Arial" w:cs="Arial"/>
          <w:sz w:val="24"/>
          <w:szCs w:val="24"/>
        </w:rPr>
        <w:t xml:space="preserve"> “al fine – ha spiegato Gelosa </w:t>
      </w:r>
      <w:r w:rsidR="00932DC5">
        <w:rPr>
          <w:rFonts w:ascii="Arial" w:hAnsi="Arial" w:cs="Arial"/>
          <w:sz w:val="24"/>
          <w:szCs w:val="24"/>
        </w:rPr>
        <w:t>–</w:t>
      </w:r>
      <w:r w:rsidRPr="005E349C">
        <w:rPr>
          <w:rFonts w:ascii="Arial" w:hAnsi="Arial" w:cs="Arial"/>
          <w:sz w:val="24"/>
          <w:szCs w:val="24"/>
        </w:rPr>
        <w:t xml:space="preserve"> di </w:t>
      </w:r>
      <w:r w:rsidRPr="005E349C">
        <w:rPr>
          <w:rFonts w:ascii="Arial" w:hAnsi="Arial" w:cs="Arial"/>
          <w:b/>
          <w:bCs/>
          <w:sz w:val="24"/>
          <w:szCs w:val="24"/>
        </w:rPr>
        <w:t>escluderne l’applicazione</w:t>
      </w:r>
      <w:r w:rsidRPr="005E349C">
        <w:rPr>
          <w:rFonts w:ascii="Arial" w:hAnsi="Arial" w:cs="Arial"/>
          <w:sz w:val="24"/>
          <w:szCs w:val="24"/>
        </w:rPr>
        <w:t xml:space="preserve"> per il periodo di imposta in corso alla data del </w:t>
      </w:r>
      <w:r w:rsidRPr="005E349C">
        <w:rPr>
          <w:rFonts w:ascii="Arial" w:hAnsi="Arial" w:cs="Arial"/>
          <w:b/>
          <w:bCs/>
          <w:sz w:val="24"/>
          <w:szCs w:val="24"/>
        </w:rPr>
        <w:t>31 dicembre 2020</w:t>
      </w:r>
      <w:r w:rsidRPr="005E349C">
        <w:rPr>
          <w:rFonts w:ascii="Arial" w:hAnsi="Arial" w:cs="Arial"/>
          <w:sz w:val="24"/>
          <w:szCs w:val="24"/>
        </w:rPr>
        <w:t xml:space="preserve"> a causa delle gravi ricadute economiche provocate dalla pandemia sulla quasi totalità delle attività economiche esercitate”. La previsione di una disapplicazione della disciplina per la generalità delle attività economiche, senza particolari limitazioni di carattere soggettivo, secondo i commercialisti “non dovrebbe comportare particolari distorsioni in quanto le </w:t>
      </w:r>
      <w:r w:rsidR="00932DC5">
        <w:rPr>
          <w:rFonts w:ascii="Arial" w:hAnsi="Arial" w:cs="Arial"/>
          <w:sz w:val="24"/>
          <w:szCs w:val="24"/>
        </w:rPr>
        <w:lastRenderedPageBreak/>
        <w:t xml:space="preserve">attività </w:t>
      </w:r>
      <w:r w:rsidRPr="005E349C">
        <w:rPr>
          <w:rFonts w:ascii="Arial" w:hAnsi="Arial" w:cs="Arial"/>
          <w:sz w:val="24"/>
          <w:szCs w:val="24"/>
        </w:rPr>
        <w:t>favorite invece dalla pandemia avranno realizzato, con ogni probabilità, ricavi e redditi superiori agli importi minimi presunti dalla normativa in materia, con conseguente inapplicabilità della stessa anche in mancanza della proposta disposizione”.</w:t>
      </w:r>
    </w:p>
    <w:p w14:paraId="7C9E58D6" w14:textId="77777777" w:rsidR="00C771BC" w:rsidRPr="005E349C" w:rsidRDefault="00C771BC" w:rsidP="00932DC5">
      <w:pPr>
        <w:spacing w:after="0" w:line="240" w:lineRule="auto"/>
        <w:jc w:val="both"/>
        <w:rPr>
          <w:rFonts w:ascii="Arial" w:hAnsi="Arial" w:cs="Arial"/>
          <w:sz w:val="24"/>
          <w:szCs w:val="24"/>
        </w:rPr>
      </w:pPr>
    </w:p>
    <w:p w14:paraId="59B3EFAA" w14:textId="6647859F" w:rsidR="0081049B" w:rsidRPr="005E349C" w:rsidRDefault="00C771BC" w:rsidP="00932DC5">
      <w:pPr>
        <w:spacing w:after="0" w:line="240" w:lineRule="auto"/>
        <w:jc w:val="both"/>
        <w:rPr>
          <w:rFonts w:ascii="Arial" w:hAnsi="Arial" w:cs="Arial"/>
          <w:sz w:val="24"/>
          <w:szCs w:val="24"/>
        </w:rPr>
      </w:pPr>
      <w:r w:rsidRPr="005E349C">
        <w:rPr>
          <w:rFonts w:ascii="Arial" w:hAnsi="Arial" w:cs="Arial"/>
          <w:sz w:val="24"/>
          <w:szCs w:val="24"/>
        </w:rPr>
        <w:t xml:space="preserve">Altro fronte sul quale i commercialisti chiedono di intervenire è quello della </w:t>
      </w:r>
      <w:r w:rsidRPr="005E349C">
        <w:rPr>
          <w:rFonts w:ascii="Arial" w:hAnsi="Arial" w:cs="Arial"/>
          <w:b/>
          <w:bCs/>
          <w:sz w:val="24"/>
          <w:szCs w:val="24"/>
        </w:rPr>
        <w:t>giustizia tributaria</w:t>
      </w:r>
      <w:r w:rsidRPr="005E349C">
        <w:rPr>
          <w:rFonts w:ascii="Arial" w:hAnsi="Arial" w:cs="Arial"/>
          <w:sz w:val="24"/>
          <w:szCs w:val="24"/>
        </w:rPr>
        <w:t xml:space="preserve">. Per la categoria è necessario intervenire sulla </w:t>
      </w:r>
      <w:r w:rsidRPr="005E349C">
        <w:rPr>
          <w:rFonts w:ascii="Arial" w:hAnsi="Arial" w:cs="Arial"/>
          <w:b/>
          <w:bCs/>
          <w:sz w:val="24"/>
          <w:szCs w:val="24"/>
        </w:rPr>
        <w:t>disciplina emergenziale</w:t>
      </w:r>
      <w:r w:rsidRPr="005E349C">
        <w:rPr>
          <w:rFonts w:ascii="Arial" w:hAnsi="Arial" w:cs="Arial"/>
          <w:sz w:val="24"/>
          <w:szCs w:val="24"/>
        </w:rPr>
        <w:t xml:space="preserve"> in materia di svolgimento del processo tributario introdotta con l’articolo 27 del decreto-legge 28 ottobre 2020 “vista la ancora </w:t>
      </w:r>
      <w:r w:rsidRPr="005E349C">
        <w:rPr>
          <w:rFonts w:ascii="Arial" w:hAnsi="Arial" w:cs="Arial"/>
          <w:b/>
          <w:bCs/>
          <w:sz w:val="24"/>
          <w:szCs w:val="24"/>
        </w:rPr>
        <w:t>scarsa applicazione</w:t>
      </w:r>
      <w:r w:rsidRPr="005E349C">
        <w:rPr>
          <w:rFonts w:ascii="Arial" w:hAnsi="Arial" w:cs="Arial"/>
          <w:sz w:val="24"/>
          <w:szCs w:val="24"/>
        </w:rPr>
        <w:t xml:space="preserve"> da parte delle Commissioni tributarie delle modalità di svolgimento delle udienze pubbliche in </w:t>
      </w:r>
      <w:r w:rsidRPr="005E349C">
        <w:rPr>
          <w:rFonts w:ascii="Arial" w:hAnsi="Arial" w:cs="Arial"/>
          <w:b/>
          <w:bCs/>
          <w:sz w:val="24"/>
          <w:szCs w:val="24"/>
        </w:rPr>
        <w:t>videoconferenza</w:t>
      </w:r>
      <w:r w:rsidRPr="005E349C">
        <w:rPr>
          <w:rFonts w:ascii="Arial" w:hAnsi="Arial" w:cs="Arial"/>
          <w:sz w:val="24"/>
          <w:szCs w:val="24"/>
        </w:rPr>
        <w:t xml:space="preserve">, nonostante il provvedimento del direttore generale delle finanze abbia approvato le regole tecnico-operative per la partecipazione all’udienza a distanza”. </w:t>
      </w:r>
    </w:p>
    <w:p w14:paraId="656BC24D" w14:textId="7209F4BD" w:rsidR="00C771BC" w:rsidRPr="005E349C" w:rsidRDefault="00C771BC" w:rsidP="00932DC5">
      <w:pPr>
        <w:spacing w:after="0" w:line="240" w:lineRule="auto"/>
        <w:jc w:val="both"/>
        <w:rPr>
          <w:rFonts w:ascii="Arial" w:hAnsi="Arial" w:cs="Arial"/>
          <w:sz w:val="24"/>
          <w:szCs w:val="24"/>
        </w:rPr>
      </w:pPr>
    </w:p>
    <w:p w14:paraId="02FEDEAA" w14:textId="297EAA22" w:rsidR="00C771BC" w:rsidRPr="005E349C" w:rsidRDefault="00C771BC" w:rsidP="00932DC5">
      <w:pPr>
        <w:spacing w:after="0" w:line="240" w:lineRule="auto"/>
        <w:jc w:val="both"/>
        <w:rPr>
          <w:rFonts w:ascii="Arial" w:hAnsi="Arial" w:cs="Arial"/>
          <w:sz w:val="24"/>
          <w:szCs w:val="24"/>
        </w:rPr>
      </w:pPr>
    </w:p>
    <w:p w14:paraId="7B519FE2" w14:textId="77777777" w:rsidR="00C771BC" w:rsidRPr="005E349C" w:rsidRDefault="00C771BC" w:rsidP="00932DC5">
      <w:pPr>
        <w:spacing w:after="0" w:line="240" w:lineRule="auto"/>
        <w:jc w:val="both"/>
        <w:rPr>
          <w:rFonts w:ascii="Arial" w:hAnsi="Arial" w:cs="Arial"/>
          <w:sz w:val="24"/>
          <w:szCs w:val="24"/>
        </w:rPr>
      </w:pPr>
    </w:p>
    <w:p w14:paraId="4950EEB6" w14:textId="40E29B6B" w:rsidR="00C771BC" w:rsidRPr="005E349C" w:rsidRDefault="00C771BC" w:rsidP="00932DC5">
      <w:pPr>
        <w:spacing w:after="0" w:line="240" w:lineRule="auto"/>
        <w:jc w:val="both"/>
        <w:rPr>
          <w:rFonts w:ascii="Arial" w:hAnsi="Arial" w:cs="Arial"/>
          <w:sz w:val="24"/>
          <w:szCs w:val="24"/>
        </w:rPr>
      </w:pPr>
    </w:p>
    <w:p w14:paraId="50712439" w14:textId="1F877C12" w:rsidR="00C771BC" w:rsidRPr="005E349C" w:rsidRDefault="00C771BC" w:rsidP="00932DC5">
      <w:pPr>
        <w:spacing w:after="0" w:line="240" w:lineRule="auto"/>
        <w:jc w:val="both"/>
        <w:rPr>
          <w:rFonts w:ascii="Arial" w:hAnsi="Arial" w:cs="Arial"/>
          <w:sz w:val="24"/>
          <w:szCs w:val="24"/>
        </w:rPr>
      </w:pPr>
    </w:p>
    <w:p w14:paraId="2BAF7E74" w14:textId="0692FFA9" w:rsidR="00C771BC" w:rsidRPr="005E349C" w:rsidRDefault="00C771BC" w:rsidP="00932DC5">
      <w:pPr>
        <w:spacing w:after="0" w:line="240" w:lineRule="auto"/>
        <w:jc w:val="both"/>
        <w:rPr>
          <w:rFonts w:ascii="Arial" w:hAnsi="Arial" w:cs="Arial"/>
          <w:sz w:val="24"/>
          <w:szCs w:val="24"/>
        </w:rPr>
      </w:pPr>
    </w:p>
    <w:p w14:paraId="5066AFDD" w14:textId="0E759757" w:rsidR="00C771BC" w:rsidRPr="005E349C" w:rsidRDefault="00C771BC" w:rsidP="0081049B">
      <w:pPr>
        <w:spacing w:after="0" w:line="240" w:lineRule="auto"/>
        <w:jc w:val="both"/>
        <w:rPr>
          <w:rFonts w:ascii="Arial" w:hAnsi="Arial" w:cs="Arial"/>
          <w:sz w:val="24"/>
          <w:szCs w:val="24"/>
        </w:rPr>
      </w:pPr>
    </w:p>
    <w:p w14:paraId="503BA737" w14:textId="77777777" w:rsidR="00C771BC" w:rsidRPr="005E349C" w:rsidRDefault="00C771BC" w:rsidP="0081049B">
      <w:pPr>
        <w:spacing w:after="0" w:line="240" w:lineRule="auto"/>
        <w:jc w:val="both"/>
        <w:rPr>
          <w:rFonts w:ascii="Arial" w:hAnsi="Arial" w:cs="Arial"/>
          <w:sz w:val="24"/>
          <w:szCs w:val="24"/>
        </w:rPr>
      </w:pPr>
    </w:p>
    <w:p w14:paraId="3E55362E" w14:textId="660C458C" w:rsidR="0081049B" w:rsidRPr="005E349C" w:rsidRDefault="0081049B" w:rsidP="0081049B">
      <w:pPr>
        <w:spacing w:after="0" w:line="240" w:lineRule="auto"/>
        <w:jc w:val="both"/>
        <w:rPr>
          <w:rFonts w:ascii="Arial" w:hAnsi="Arial" w:cs="Arial"/>
          <w:sz w:val="24"/>
          <w:szCs w:val="24"/>
        </w:rPr>
      </w:pPr>
    </w:p>
    <w:p w14:paraId="7FD4E698" w14:textId="259F5426" w:rsidR="0081049B" w:rsidRPr="005E349C" w:rsidRDefault="0081049B" w:rsidP="0081049B">
      <w:pPr>
        <w:spacing w:after="0" w:line="240" w:lineRule="auto"/>
        <w:jc w:val="both"/>
        <w:rPr>
          <w:rFonts w:ascii="Arial" w:hAnsi="Arial" w:cs="Arial"/>
          <w:sz w:val="24"/>
          <w:szCs w:val="24"/>
        </w:rPr>
      </w:pPr>
    </w:p>
    <w:p w14:paraId="6C6C0441" w14:textId="06EC1246" w:rsidR="0081049B" w:rsidRPr="005E349C" w:rsidRDefault="0081049B" w:rsidP="0081049B">
      <w:pPr>
        <w:spacing w:after="0" w:line="240" w:lineRule="auto"/>
        <w:jc w:val="both"/>
        <w:rPr>
          <w:rFonts w:ascii="Arial" w:hAnsi="Arial" w:cs="Arial"/>
          <w:sz w:val="24"/>
          <w:szCs w:val="24"/>
        </w:rPr>
      </w:pPr>
    </w:p>
    <w:p w14:paraId="2985C732" w14:textId="0C3792BF" w:rsidR="0081049B" w:rsidRPr="005E349C" w:rsidRDefault="0081049B" w:rsidP="0081049B">
      <w:pPr>
        <w:spacing w:after="0" w:line="240" w:lineRule="auto"/>
        <w:jc w:val="both"/>
        <w:rPr>
          <w:rFonts w:ascii="Arial" w:hAnsi="Arial" w:cs="Arial"/>
          <w:sz w:val="24"/>
          <w:szCs w:val="24"/>
        </w:rPr>
      </w:pPr>
    </w:p>
    <w:p w14:paraId="4B056B19" w14:textId="29EA8363" w:rsidR="0081049B" w:rsidRPr="005E349C" w:rsidRDefault="0081049B" w:rsidP="0081049B">
      <w:pPr>
        <w:spacing w:after="0" w:line="240" w:lineRule="auto"/>
        <w:jc w:val="both"/>
        <w:rPr>
          <w:rFonts w:ascii="Arial" w:hAnsi="Arial" w:cs="Arial"/>
          <w:sz w:val="24"/>
          <w:szCs w:val="24"/>
        </w:rPr>
      </w:pPr>
    </w:p>
    <w:p w14:paraId="24BF369F" w14:textId="1B8AD52E" w:rsidR="0081049B" w:rsidRPr="005E349C" w:rsidRDefault="0081049B" w:rsidP="0081049B">
      <w:pPr>
        <w:spacing w:after="0" w:line="240" w:lineRule="auto"/>
        <w:jc w:val="both"/>
        <w:rPr>
          <w:rFonts w:ascii="Arial" w:hAnsi="Arial" w:cs="Arial"/>
          <w:sz w:val="24"/>
          <w:szCs w:val="24"/>
        </w:rPr>
      </w:pPr>
    </w:p>
    <w:p w14:paraId="38210447" w14:textId="65ADE4F8" w:rsidR="00C771BC" w:rsidRPr="005E349C" w:rsidRDefault="00C771BC" w:rsidP="0081049B">
      <w:pPr>
        <w:spacing w:after="0" w:line="240" w:lineRule="auto"/>
        <w:jc w:val="both"/>
        <w:rPr>
          <w:rFonts w:ascii="Arial" w:hAnsi="Arial" w:cs="Arial"/>
          <w:sz w:val="24"/>
          <w:szCs w:val="24"/>
        </w:rPr>
      </w:pPr>
    </w:p>
    <w:p w14:paraId="5B35DB61" w14:textId="3C2DF78C" w:rsidR="00C771BC" w:rsidRDefault="00C771BC" w:rsidP="0081049B">
      <w:pPr>
        <w:spacing w:after="0" w:line="240" w:lineRule="auto"/>
        <w:jc w:val="both"/>
        <w:rPr>
          <w:rFonts w:ascii="Arial" w:hAnsi="Arial" w:cs="Arial"/>
          <w:sz w:val="24"/>
          <w:szCs w:val="24"/>
        </w:rPr>
      </w:pPr>
    </w:p>
    <w:p w14:paraId="4A7E917F" w14:textId="74A09498" w:rsidR="00C771BC" w:rsidRDefault="00C771BC" w:rsidP="0081049B">
      <w:pPr>
        <w:spacing w:after="0" w:line="240" w:lineRule="auto"/>
        <w:jc w:val="both"/>
        <w:rPr>
          <w:rFonts w:ascii="Arial" w:hAnsi="Arial" w:cs="Arial"/>
          <w:sz w:val="24"/>
          <w:szCs w:val="24"/>
        </w:rPr>
      </w:pPr>
    </w:p>
    <w:p w14:paraId="4F7174CB" w14:textId="4E9A6709" w:rsidR="00C771BC" w:rsidRDefault="00C771BC" w:rsidP="0081049B">
      <w:pPr>
        <w:spacing w:after="0" w:line="240" w:lineRule="auto"/>
        <w:jc w:val="both"/>
        <w:rPr>
          <w:rFonts w:ascii="Arial" w:hAnsi="Arial" w:cs="Arial"/>
          <w:sz w:val="24"/>
          <w:szCs w:val="24"/>
        </w:rPr>
      </w:pPr>
    </w:p>
    <w:p w14:paraId="146FB590" w14:textId="1C95215E" w:rsidR="00C771BC" w:rsidRDefault="00C771BC" w:rsidP="0081049B">
      <w:pPr>
        <w:spacing w:after="0" w:line="240" w:lineRule="auto"/>
        <w:jc w:val="both"/>
        <w:rPr>
          <w:rFonts w:ascii="Arial" w:hAnsi="Arial" w:cs="Arial"/>
          <w:sz w:val="24"/>
          <w:szCs w:val="24"/>
        </w:rPr>
      </w:pPr>
    </w:p>
    <w:p w14:paraId="202DD4A3" w14:textId="1943419E" w:rsidR="00C771BC" w:rsidRDefault="00C771BC" w:rsidP="0081049B">
      <w:pPr>
        <w:spacing w:after="0" w:line="240" w:lineRule="auto"/>
        <w:jc w:val="both"/>
        <w:rPr>
          <w:rFonts w:ascii="Arial" w:hAnsi="Arial" w:cs="Arial"/>
          <w:sz w:val="24"/>
          <w:szCs w:val="24"/>
        </w:rPr>
      </w:pPr>
    </w:p>
    <w:p w14:paraId="4438FA0E" w14:textId="58DDB2A4" w:rsidR="00C771BC" w:rsidRDefault="00C771BC" w:rsidP="0081049B">
      <w:pPr>
        <w:spacing w:after="0" w:line="240" w:lineRule="auto"/>
        <w:jc w:val="both"/>
        <w:rPr>
          <w:rFonts w:ascii="Arial" w:hAnsi="Arial" w:cs="Arial"/>
          <w:sz w:val="24"/>
          <w:szCs w:val="24"/>
        </w:rPr>
      </w:pPr>
    </w:p>
    <w:p w14:paraId="4C1B2953" w14:textId="490D36A2" w:rsidR="00C771BC" w:rsidRDefault="00C771BC" w:rsidP="0081049B">
      <w:pPr>
        <w:spacing w:after="0" w:line="240" w:lineRule="auto"/>
        <w:jc w:val="both"/>
        <w:rPr>
          <w:rFonts w:ascii="Arial" w:hAnsi="Arial" w:cs="Arial"/>
          <w:sz w:val="24"/>
          <w:szCs w:val="24"/>
        </w:rPr>
      </w:pPr>
    </w:p>
    <w:p w14:paraId="03E78B3F" w14:textId="77777777" w:rsidR="00C771BC" w:rsidRDefault="00C771BC" w:rsidP="0081049B">
      <w:pPr>
        <w:spacing w:after="0" w:line="240" w:lineRule="auto"/>
        <w:jc w:val="both"/>
        <w:rPr>
          <w:rFonts w:ascii="Arial" w:hAnsi="Arial" w:cs="Arial"/>
          <w:sz w:val="24"/>
          <w:szCs w:val="24"/>
        </w:rPr>
      </w:pPr>
    </w:p>
    <w:p w14:paraId="3591E23C" w14:textId="77777777" w:rsidR="0081049B" w:rsidRPr="0081049B" w:rsidRDefault="0081049B" w:rsidP="0081049B">
      <w:pPr>
        <w:spacing w:after="0" w:line="240" w:lineRule="auto"/>
        <w:jc w:val="both"/>
        <w:rPr>
          <w:rFonts w:ascii="Arial" w:hAnsi="Arial" w:cs="Arial"/>
          <w:sz w:val="24"/>
          <w:szCs w:val="24"/>
        </w:rPr>
      </w:pPr>
    </w:p>
    <w:p w14:paraId="4B88A2B6" w14:textId="77777777" w:rsidR="0081049B" w:rsidRDefault="0081049B" w:rsidP="00656D74">
      <w:pPr>
        <w:spacing w:after="0" w:line="240" w:lineRule="auto"/>
        <w:jc w:val="center"/>
        <w:rPr>
          <w:rFonts w:ascii="Arial" w:hAnsi="Arial" w:cs="Arial"/>
          <w:b/>
          <w:bCs/>
          <w:color w:val="4472C4" w:themeColor="accent1"/>
          <w:sz w:val="16"/>
          <w:szCs w:val="16"/>
        </w:rPr>
      </w:pPr>
    </w:p>
    <w:p w14:paraId="32FDB2A0" w14:textId="53D70E7C" w:rsidR="00656D74" w:rsidRPr="0081049B" w:rsidRDefault="00656D74" w:rsidP="00656D74">
      <w:pPr>
        <w:spacing w:after="0" w:line="240" w:lineRule="auto"/>
        <w:jc w:val="center"/>
        <w:rPr>
          <w:rFonts w:ascii="Arial" w:hAnsi="Arial" w:cs="Arial"/>
          <w:b/>
          <w:bCs/>
          <w:color w:val="4472C4" w:themeColor="accent1"/>
          <w:sz w:val="16"/>
          <w:szCs w:val="16"/>
        </w:rPr>
      </w:pPr>
      <w:r w:rsidRPr="0081049B">
        <w:rPr>
          <w:rFonts w:ascii="Arial" w:hAnsi="Arial" w:cs="Arial"/>
          <w:b/>
          <w:bCs/>
          <w:color w:val="4472C4" w:themeColor="accent1"/>
          <w:sz w:val="16"/>
          <w:szCs w:val="16"/>
        </w:rPr>
        <w:t>UFFICIO STAMPA E COMUNICAZIONE</w:t>
      </w:r>
    </w:p>
    <w:p w14:paraId="49BA71C0" w14:textId="6D1E1D62" w:rsidR="00656D74" w:rsidRPr="0081049B" w:rsidRDefault="00B73BD6" w:rsidP="00656D74">
      <w:pPr>
        <w:spacing w:after="0" w:line="240" w:lineRule="auto"/>
        <w:jc w:val="center"/>
        <w:rPr>
          <w:rFonts w:ascii="Arial" w:hAnsi="Arial" w:cs="Arial"/>
          <w:b/>
          <w:bCs/>
          <w:color w:val="4472C4" w:themeColor="accent1"/>
          <w:sz w:val="16"/>
          <w:szCs w:val="16"/>
        </w:rPr>
      </w:pPr>
      <w:r w:rsidRPr="0081049B">
        <w:rPr>
          <w:rFonts w:ascii="Arial" w:hAnsi="Arial" w:cs="Arial"/>
          <w:b/>
          <w:bCs/>
          <w:color w:val="4472C4" w:themeColor="accent1"/>
          <w:sz w:val="16"/>
          <w:szCs w:val="16"/>
        </w:rPr>
        <w:t>Mauro Parracino</w:t>
      </w:r>
      <w:r w:rsidR="003935EA" w:rsidRPr="0081049B">
        <w:rPr>
          <w:rFonts w:ascii="Arial" w:hAnsi="Arial" w:cs="Arial"/>
          <w:b/>
          <w:bCs/>
          <w:color w:val="4472C4" w:themeColor="accent1"/>
          <w:sz w:val="16"/>
          <w:szCs w:val="16"/>
        </w:rPr>
        <w:t xml:space="preserve"> - </w:t>
      </w:r>
      <w:r w:rsidRPr="0081049B">
        <w:rPr>
          <w:rFonts w:ascii="Arial" w:hAnsi="Arial" w:cs="Arial"/>
          <w:b/>
          <w:bCs/>
          <w:color w:val="4472C4" w:themeColor="accent1"/>
          <w:sz w:val="16"/>
          <w:szCs w:val="16"/>
        </w:rPr>
        <w:t>334.3837514</w:t>
      </w:r>
    </w:p>
    <w:p w14:paraId="10AAB37C" w14:textId="77777777" w:rsidR="00656D74" w:rsidRPr="0081049B" w:rsidRDefault="00056459" w:rsidP="00656D74">
      <w:pPr>
        <w:spacing w:after="0" w:line="240" w:lineRule="auto"/>
        <w:jc w:val="center"/>
        <w:rPr>
          <w:rFonts w:ascii="Arial" w:hAnsi="Arial" w:cs="Arial"/>
          <w:b/>
          <w:bCs/>
          <w:color w:val="4472C4" w:themeColor="accent1"/>
          <w:sz w:val="16"/>
          <w:szCs w:val="16"/>
        </w:rPr>
      </w:pPr>
      <w:hyperlink r:id="rId6" w:history="1">
        <w:r w:rsidR="00656D74" w:rsidRPr="0081049B">
          <w:rPr>
            <w:rStyle w:val="Collegamentoipertestuale"/>
            <w:rFonts w:ascii="Arial" w:hAnsi="Arial" w:cs="Arial"/>
            <w:b/>
            <w:bCs/>
            <w:sz w:val="16"/>
            <w:szCs w:val="16"/>
            <w:u w:val="none"/>
          </w:rPr>
          <w:t>stampa@commercialisti.it</w:t>
        </w:r>
      </w:hyperlink>
      <w:r w:rsidR="00656D74" w:rsidRPr="0081049B">
        <w:rPr>
          <w:rFonts w:ascii="Arial" w:hAnsi="Arial" w:cs="Arial"/>
          <w:b/>
          <w:bCs/>
          <w:color w:val="4472C4" w:themeColor="accent1"/>
          <w:sz w:val="16"/>
          <w:szCs w:val="16"/>
        </w:rPr>
        <w:t xml:space="preserve"> </w:t>
      </w:r>
    </w:p>
    <w:p w14:paraId="00A31343" w14:textId="77777777" w:rsidR="00656D74" w:rsidRPr="0081049B" w:rsidRDefault="00656D74" w:rsidP="00137250">
      <w:pPr>
        <w:spacing w:after="0" w:line="240" w:lineRule="auto"/>
        <w:jc w:val="center"/>
        <w:rPr>
          <w:rFonts w:ascii="Arial" w:hAnsi="Arial" w:cs="Arial"/>
          <w:color w:val="4472C4" w:themeColor="accent1"/>
          <w:sz w:val="16"/>
          <w:szCs w:val="16"/>
        </w:rPr>
      </w:pPr>
    </w:p>
    <w:p w14:paraId="6EBFD527" w14:textId="739CC952" w:rsidR="00137250" w:rsidRPr="0081049B" w:rsidRDefault="00137250" w:rsidP="00137250">
      <w:pPr>
        <w:spacing w:after="0" w:line="240" w:lineRule="auto"/>
        <w:jc w:val="center"/>
        <w:rPr>
          <w:rFonts w:ascii="Arial" w:hAnsi="Arial" w:cs="Arial"/>
          <w:color w:val="4472C4" w:themeColor="accent1"/>
          <w:sz w:val="16"/>
          <w:szCs w:val="16"/>
        </w:rPr>
      </w:pPr>
      <w:r w:rsidRPr="0081049B">
        <w:rPr>
          <w:rFonts w:ascii="Arial" w:hAnsi="Arial" w:cs="Arial"/>
          <w:noProof/>
          <w:sz w:val="16"/>
          <w:szCs w:val="16"/>
        </w:rPr>
        <w:drawing>
          <wp:inline distT="0" distB="0" distL="0" distR="0" wp14:anchorId="44D65C4F" wp14:editId="6EA01B30">
            <wp:extent cx="447675" cy="447675"/>
            <wp:effectExtent l="0" t="0" r="9525" b="9525"/>
            <wp:docPr id="8" name="Immagine 8" descr="Facebook 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Facebook ic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81049B">
        <w:rPr>
          <w:rFonts w:ascii="Arial" w:hAnsi="Arial" w:cs="Arial"/>
          <w:noProof/>
          <w:sz w:val="16"/>
          <w:szCs w:val="16"/>
        </w:rPr>
        <w:drawing>
          <wp:inline distT="0" distB="0" distL="0" distR="0" wp14:anchorId="0F3FEE23" wp14:editId="229F6532">
            <wp:extent cx="447675" cy="447675"/>
            <wp:effectExtent l="0" t="0" r="9525" b="9525"/>
            <wp:docPr id="6" name="Immagine 6" descr="LinkedIn 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LinkedIn ic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81049B">
        <w:rPr>
          <w:rFonts w:ascii="Arial" w:hAnsi="Arial" w:cs="Arial"/>
          <w:noProof/>
          <w:sz w:val="16"/>
          <w:szCs w:val="16"/>
        </w:rPr>
        <w:drawing>
          <wp:inline distT="0" distB="0" distL="0" distR="0" wp14:anchorId="57F9F6A5" wp14:editId="2B77FCB9">
            <wp:extent cx="447675" cy="447675"/>
            <wp:effectExtent l="0" t="0" r="9525" b="9525"/>
            <wp:docPr id="9" name="Immagine 9" descr="Twitter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Twitter ico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003C2E00" w:rsidRPr="0081049B">
        <w:rPr>
          <w:rFonts w:ascii="Arial" w:hAnsi="Arial" w:cs="Arial"/>
          <w:noProof/>
          <w:sz w:val="16"/>
          <w:szCs w:val="16"/>
        </w:rPr>
        <w:drawing>
          <wp:inline distT="0" distB="0" distL="0" distR="0" wp14:anchorId="1DD569D5" wp14:editId="234CA536">
            <wp:extent cx="457200" cy="457200"/>
            <wp:effectExtent l="0" t="0" r="0" b="0"/>
            <wp:docPr id="3" name="Immagine 3" descr="Instagram 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nstagram ico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81049B">
        <w:rPr>
          <w:rFonts w:ascii="Arial" w:hAnsi="Arial" w:cs="Arial"/>
          <w:noProof/>
          <w:sz w:val="16"/>
          <w:szCs w:val="16"/>
        </w:rPr>
        <w:drawing>
          <wp:inline distT="0" distB="0" distL="0" distR="0" wp14:anchorId="35270473" wp14:editId="34E26EF1">
            <wp:extent cx="447675" cy="447675"/>
            <wp:effectExtent l="0" t="0" r="9525" b="9525"/>
            <wp:docPr id="10" name="Immagine 10" descr="Youtube 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Youtube ico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60E45582" w14:textId="77777777" w:rsidR="00144BD8" w:rsidRPr="0081049B" w:rsidRDefault="00144BD8" w:rsidP="00137250">
      <w:pPr>
        <w:spacing w:after="0" w:line="240" w:lineRule="auto"/>
        <w:jc w:val="center"/>
        <w:rPr>
          <w:rFonts w:ascii="Arial" w:hAnsi="Arial" w:cs="Arial"/>
          <w:color w:val="4472C4" w:themeColor="accent1"/>
          <w:sz w:val="16"/>
          <w:szCs w:val="16"/>
        </w:rPr>
      </w:pPr>
    </w:p>
    <w:p w14:paraId="4E444063" w14:textId="77777777" w:rsidR="00CA5E3D" w:rsidRPr="0081049B" w:rsidRDefault="00CA5E3D" w:rsidP="00137250">
      <w:pPr>
        <w:pStyle w:val="Pidipagina"/>
        <w:rPr>
          <w:rFonts w:ascii="Arial" w:hAnsi="Arial" w:cs="Arial"/>
          <w:sz w:val="16"/>
          <w:szCs w:val="16"/>
        </w:rPr>
      </w:pPr>
    </w:p>
    <w:p w14:paraId="0C4EFC21" w14:textId="77777777" w:rsidR="0081049B" w:rsidRPr="0081049B" w:rsidRDefault="00656D74" w:rsidP="00656D74">
      <w:pPr>
        <w:spacing w:after="0" w:line="240" w:lineRule="auto"/>
        <w:jc w:val="center"/>
        <w:rPr>
          <w:rFonts w:ascii="Arial" w:hAnsi="Arial" w:cs="Arial"/>
          <w:b/>
          <w:bCs/>
          <w:color w:val="4472C4" w:themeColor="accent1"/>
          <w:sz w:val="16"/>
          <w:szCs w:val="16"/>
        </w:rPr>
      </w:pPr>
      <w:r w:rsidRPr="0081049B">
        <w:rPr>
          <w:rFonts w:ascii="Arial" w:hAnsi="Arial" w:cs="Arial"/>
          <w:b/>
          <w:bCs/>
          <w:color w:val="4472C4" w:themeColor="accent1"/>
          <w:sz w:val="16"/>
          <w:szCs w:val="16"/>
        </w:rPr>
        <w:t>CONSIGLIO NAZIONALE DEI DOTTORI COMMERCIALISTI E DEGLI ESPERTI CONTABILI</w:t>
      </w:r>
    </w:p>
    <w:p w14:paraId="4F4C3CCB" w14:textId="4B7CC2EE" w:rsidR="00656D74" w:rsidRPr="0081049B" w:rsidRDefault="00656D74" w:rsidP="00656D74">
      <w:pPr>
        <w:spacing w:after="0" w:line="240" w:lineRule="auto"/>
        <w:jc w:val="center"/>
        <w:rPr>
          <w:rFonts w:ascii="Arial" w:hAnsi="Arial" w:cs="Arial"/>
          <w:color w:val="4472C4" w:themeColor="accent1"/>
          <w:sz w:val="16"/>
          <w:szCs w:val="16"/>
        </w:rPr>
      </w:pPr>
      <w:r w:rsidRPr="0081049B">
        <w:rPr>
          <w:rFonts w:ascii="Arial" w:hAnsi="Arial" w:cs="Arial"/>
          <w:color w:val="4472C4" w:themeColor="accent1"/>
          <w:sz w:val="16"/>
          <w:szCs w:val="16"/>
        </w:rPr>
        <w:t>Piazza della Repubblica, 59 – 00185 ROMA | www.commercialisti.it</w:t>
      </w:r>
    </w:p>
    <w:p w14:paraId="26925674" w14:textId="2E510548" w:rsidR="00F362C1" w:rsidRDefault="00F362C1" w:rsidP="00DD1BB9">
      <w:pPr>
        <w:spacing w:after="0" w:line="240" w:lineRule="auto"/>
        <w:jc w:val="center"/>
        <w:rPr>
          <w:rFonts w:ascii="Arial" w:hAnsi="Arial" w:cs="Arial"/>
          <w:color w:val="4472C4" w:themeColor="accent1"/>
          <w:sz w:val="16"/>
          <w:szCs w:val="16"/>
        </w:rPr>
      </w:pPr>
    </w:p>
    <w:p w14:paraId="75445D04" w14:textId="77777777" w:rsidR="0081049B" w:rsidRPr="0081049B" w:rsidRDefault="0081049B" w:rsidP="00DD1BB9">
      <w:pPr>
        <w:spacing w:after="0" w:line="240" w:lineRule="auto"/>
        <w:jc w:val="center"/>
        <w:rPr>
          <w:rFonts w:ascii="Arial" w:hAnsi="Arial" w:cs="Arial"/>
          <w:color w:val="4472C4" w:themeColor="accent1"/>
          <w:sz w:val="16"/>
          <w:szCs w:val="16"/>
        </w:rPr>
      </w:pPr>
    </w:p>
    <w:sectPr w:rsidR="0081049B" w:rsidRPr="0081049B">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AADE8" w14:textId="77777777" w:rsidR="00056459" w:rsidRDefault="00056459" w:rsidP="00C244F9">
      <w:pPr>
        <w:spacing w:after="0" w:line="240" w:lineRule="auto"/>
      </w:pPr>
      <w:r>
        <w:separator/>
      </w:r>
    </w:p>
  </w:endnote>
  <w:endnote w:type="continuationSeparator" w:id="0">
    <w:p w14:paraId="04CA6F8E" w14:textId="77777777" w:rsidR="00056459" w:rsidRDefault="00056459"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0B52C" w14:textId="77777777" w:rsidR="00056459" w:rsidRDefault="00056459" w:rsidP="00C244F9">
      <w:pPr>
        <w:spacing w:after="0" w:line="240" w:lineRule="auto"/>
      </w:pPr>
      <w:r>
        <w:separator/>
      </w:r>
    </w:p>
  </w:footnote>
  <w:footnote w:type="continuationSeparator" w:id="0">
    <w:p w14:paraId="5282189A" w14:textId="77777777" w:rsidR="00056459" w:rsidRDefault="00056459"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12080D7" w:rsidR="008C37D4" w:rsidRPr="002B78A5" w:rsidRDefault="008C37D4" w:rsidP="00462488">
    <w:pPr>
      <w:pStyle w:val="Intestazione"/>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56459"/>
    <w:rsid w:val="000B235F"/>
    <w:rsid w:val="000D60C6"/>
    <w:rsid w:val="00137250"/>
    <w:rsid w:val="00144BD8"/>
    <w:rsid w:val="002B78A5"/>
    <w:rsid w:val="002C41B2"/>
    <w:rsid w:val="0031138F"/>
    <w:rsid w:val="003773A3"/>
    <w:rsid w:val="003935EA"/>
    <w:rsid w:val="003C2E00"/>
    <w:rsid w:val="00410906"/>
    <w:rsid w:val="00462488"/>
    <w:rsid w:val="00542E37"/>
    <w:rsid w:val="005E349C"/>
    <w:rsid w:val="00605191"/>
    <w:rsid w:val="00656D74"/>
    <w:rsid w:val="0081049B"/>
    <w:rsid w:val="00813B39"/>
    <w:rsid w:val="008C37D4"/>
    <w:rsid w:val="00932DC5"/>
    <w:rsid w:val="009C53C6"/>
    <w:rsid w:val="009F4D75"/>
    <w:rsid w:val="00A604B1"/>
    <w:rsid w:val="00A866E4"/>
    <w:rsid w:val="00B73BD6"/>
    <w:rsid w:val="00BB3D1D"/>
    <w:rsid w:val="00C244F9"/>
    <w:rsid w:val="00C771BC"/>
    <w:rsid w:val="00CA5E3D"/>
    <w:rsid w:val="00D06F3A"/>
    <w:rsid w:val="00DD1BB9"/>
    <w:rsid w:val="00DF6872"/>
    <w:rsid w:val="00E50272"/>
    <w:rsid w:val="00E507D0"/>
    <w:rsid w:val="00EC2930"/>
    <w:rsid w:val="00F04783"/>
    <w:rsid w:val="00F362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commercialisti.i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consigliocommercialisti"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mailto:stampa@commercialisti.it" TargetMode="External"/><Relationship Id="rId11" Type="http://schemas.openxmlformats.org/officeDocument/2006/relationships/hyperlink" Target="https://twitter.com/CndcecConsiglio" TargetMode="External"/><Relationship Id="rId5" Type="http://schemas.openxmlformats.org/officeDocument/2006/relationships/endnotes" Target="endnotes.xml"/><Relationship Id="rId15" Type="http://schemas.openxmlformats.org/officeDocument/2006/relationships/hyperlink" Target="https://www.youtube.com/channel/UC-GGJbEkA4ip9UdMK-dMt0Q"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linkedin.com/company/consiglio-nazionale-commercialisti/mycompany/?viewAsMember=tru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682</Words>
  <Characters>3890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dcterms:created xsi:type="dcterms:W3CDTF">2021-04-08T08:31:00Z</dcterms:created>
  <dcterms:modified xsi:type="dcterms:W3CDTF">2021-04-08T12:14:00Z</dcterms:modified>
</cp:coreProperties>
</file>