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D5FF47" w14:textId="77777777" w:rsidR="00BE7F0C" w:rsidRPr="0094080D" w:rsidRDefault="00BE7F0C" w:rsidP="009D7F60">
      <w:pPr>
        <w:pStyle w:val="NormaleWeb"/>
        <w:jc w:val="both"/>
        <w:rPr>
          <w:rFonts w:ascii="Arial" w:hAnsi="Arial" w:cs="Arial"/>
          <w:b/>
          <w:bCs/>
        </w:rPr>
      </w:pPr>
    </w:p>
    <w:p w14:paraId="32D5C9B7" w14:textId="77777777" w:rsidR="009D7F60" w:rsidRDefault="009D7F60" w:rsidP="009D7F60">
      <w:pPr>
        <w:jc w:val="center"/>
        <w:rPr>
          <w:rFonts w:ascii="Arial" w:eastAsia="Times New Roman" w:hAnsi="Arial" w:cs="Arial"/>
          <w:b/>
          <w:bCs/>
          <w:color w:val="000000"/>
        </w:rPr>
      </w:pPr>
    </w:p>
    <w:p w14:paraId="68F334AF" w14:textId="1805D555" w:rsidR="009D7F60" w:rsidRDefault="009D7F60" w:rsidP="009D7F60">
      <w:pPr>
        <w:jc w:val="center"/>
        <w:rPr>
          <w:rFonts w:eastAsia="Times New Roman"/>
          <w:color w:val="000000"/>
        </w:rPr>
      </w:pPr>
      <w:r>
        <w:rPr>
          <w:rFonts w:ascii="Arial" w:eastAsia="Times New Roman" w:hAnsi="Arial" w:cs="Arial"/>
          <w:b/>
          <w:bCs/>
          <w:color w:val="000000"/>
        </w:rPr>
        <w:t>COMUNICATO STAMPA</w:t>
      </w:r>
    </w:p>
    <w:p w14:paraId="553915FC" w14:textId="77777777" w:rsidR="009D7F60" w:rsidRDefault="009D7F60" w:rsidP="009D7F60">
      <w:pPr>
        <w:pStyle w:val="elementtoproof"/>
        <w:jc w:val="center"/>
      </w:pPr>
    </w:p>
    <w:p w14:paraId="0A0D3A6B" w14:textId="595688B7" w:rsidR="009D7F60" w:rsidRDefault="009D7F60" w:rsidP="009D7F60">
      <w:pPr>
        <w:pStyle w:val="NormaleWeb"/>
        <w:jc w:val="center"/>
      </w:pPr>
      <w:r>
        <w:rPr>
          <w:rFonts w:ascii="Arial" w:hAnsi="Arial" w:cs="Arial"/>
          <w:b/>
          <w:bCs/>
          <w:color w:val="000000"/>
        </w:rPr>
        <w:t>ADEGUATI ASSETTI, PROTOCOLLO D’INTESA ANCE-COMMERCIALISTI</w:t>
      </w:r>
    </w:p>
    <w:p w14:paraId="3886D47E" w14:textId="77777777" w:rsidR="009D7F60" w:rsidRDefault="009D7F60" w:rsidP="009D7F60">
      <w:pPr>
        <w:pStyle w:val="elementtoproof"/>
        <w:jc w:val="center"/>
      </w:pPr>
      <w:r>
        <w:rPr>
          <w:rFonts w:ascii="Arial" w:hAnsi="Arial" w:cs="Arial"/>
          <w:b/>
          <w:bCs/>
          <w:color w:val="000000"/>
        </w:rPr>
        <w:t>In arrivo check-list operative tarate sulle specificità delle imprese del settore delle costruzioni</w:t>
      </w:r>
    </w:p>
    <w:p w14:paraId="2792B367" w14:textId="77777777" w:rsidR="009D7F60" w:rsidRDefault="009D7F60" w:rsidP="009D7F60">
      <w:pPr>
        <w:pStyle w:val="elementtoproof"/>
        <w:jc w:val="both"/>
      </w:pPr>
    </w:p>
    <w:p w14:paraId="41F930CA" w14:textId="38DBD3E2" w:rsidR="009D7F60" w:rsidRDefault="009D7F60" w:rsidP="009D7F60">
      <w:pPr>
        <w:pStyle w:val="NormaleWeb"/>
        <w:jc w:val="both"/>
        <w:rPr>
          <w:rFonts w:ascii="Arial" w:hAnsi="Arial" w:cs="Arial"/>
          <w:color w:val="000000"/>
        </w:rPr>
      </w:pPr>
      <w:r>
        <w:rPr>
          <w:rFonts w:ascii="Arial" w:hAnsi="Arial" w:cs="Arial"/>
          <w:i/>
          <w:iCs/>
          <w:color w:val="000000"/>
        </w:rPr>
        <w:t>Roma, 8 febbraio 2024 –</w:t>
      </w:r>
      <w:r>
        <w:rPr>
          <w:rFonts w:ascii="Arial" w:hAnsi="Arial" w:cs="Arial"/>
          <w:color w:val="000000"/>
        </w:rPr>
        <w:t xml:space="preserve"> L’Associazione Nazionale Costruttori Edili (ANCE) e il Consiglio nazionale dei Dottori Commercialisti e degli Esperti Contabili (CNDCEC) hanno sottoscritto un protocollo d’intesa per valutare l’impatto sulle imprese del settore delle costruzioni dei nuovi obblighi sugli </w:t>
      </w:r>
      <w:r>
        <w:rPr>
          <w:rFonts w:ascii="Arial" w:hAnsi="Arial" w:cs="Arial"/>
          <w:b/>
          <w:bCs/>
          <w:color w:val="000000"/>
        </w:rPr>
        <w:t>assetti organizzativi, amministrativi e contabili</w:t>
      </w:r>
      <w:r>
        <w:rPr>
          <w:rFonts w:ascii="Arial" w:hAnsi="Arial" w:cs="Arial"/>
          <w:color w:val="000000"/>
        </w:rPr>
        <w:t xml:space="preserve"> richiesti dalle recenti novità introdotte dal </w:t>
      </w:r>
      <w:r>
        <w:rPr>
          <w:rFonts w:ascii="Arial" w:hAnsi="Arial" w:cs="Arial"/>
          <w:b/>
          <w:bCs/>
          <w:color w:val="000000"/>
        </w:rPr>
        <w:t>Codice civile</w:t>
      </w:r>
      <w:r>
        <w:rPr>
          <w:rFonts w:ascii="Arial" w:hAnsi="Arial" w:cs="Arial"/>
          <w:color w:val="000000"/>
        </w:rPr>
        <w:t xml:space="preserve"> e dal </w:t>
      </w:r>
      <w:r>
        <w:rPr>
          <w:rFonts w:ascii="Arial" w:hAnsi="Arial" w:cs="Arial"/>
          <w:b/>
          <w:bCs/>
          <w:color w:val="000000"/>
        </w:rPr>
        <w:t>Codice della crisi d’impresa</w:t>
      </w:r>
      <w:r>
        <w:rPr>
          <w:rFonts w:ascii="Arial" w:hAnsi="Arial" w:cs="Arial"/>
          <w:color w:val="000000"/>
        </w:rPr>
        <w:t>.</w:t>
      </w:r>
    </w:p>
    <w:p w14:paraId="251CEB7A" w14:textId="77777777" w:rsidR="009D7F60" w:rsidRDefault="009D7F60" w:rsidP="009D7F60">
      <w:pPr>
        <w:pStyle w:val="NormaleWeb"/>
        <w:jc w:val="both"/>
      </w:pPr>
    </w:p>
    <w:p w14:paraId="0FD17BF8" w14:textId="77777777" w:rsidR="009D7F60" w:rsidRDefault="009D7F60" w:rsidP="009D7F60">
      <w:pPr>
        <w:pStyle w:val="NormaleWeb"/>
        <w:jc w:val="both"/>
        <w:rPr>
          <w:rFonts w:ascii="Arial" w:hAnsi="Arial" w:cs="Arial"/>
          <w:color w:val="000000"/>
        </w:rPr>
      </w:pPr>
      <w:r>
        <w:rPr>
          <w:rFonts w:ascii="Arial" w:hAnsi="Arial" w:cs="Arial"/>
          <w:color w:val="000000"/>
        </w:rPr>
        <w:t xml:space="preserve">Su questo aspetto i commercialisti avevano già pubblicato delle </w:t>
      </w:r>
      <w:r>
        <w:rPr>
          <w:rFonts w:ascii="Arial" w:hAnsi="Arial" w:cs="Arial"/>
          <w:b/>
          <w:bCs/>
          <w:color w:val="000000"/>
        </w:rPr>
        <w:t>linee guida</w:t>
      </w:r>
      <w:r>
        <w:rPr>
          <w:rFonts w:ascii="Arial" w:hAnsi="Arial" w:cs="Arial"/>
          <w:color w:val="000000"/>
        </w:rPr>
        <w:t xml:space="preserve">, in forma di </w:t>
      </w:r>
      <w:r>
        <w:rPr>
          <w:rFonts w:ascii="Arial" w:hAnsi="Arial" w:cs="Arial"/>
          <w:b/>
          <w:bCs/>
          <w:color w:val="000000"/>
        </w:rPr>
        <w:t>check list operative</w:t>
      </w:r>
      <w:r>
        <w:rPr>
          <w:rFonts w:ascii="Arial" w:hAnsi="Arial" w:cs="Arial"/>
          <w:color w:val="000000"/>
        </w:rPr>
        <w:t xml:space="preserve">, per testare il grado di adeguamento di </w:t>
      </w:r>
      <w:r>
        <w:rPr>
          <w:rFonts w:ascii="Arial" w:hAnsi="Arial" w:cs="Arial"/>
          <w:b/>
          <w:bCs/>
          <w:color w:val="000000"/>
        </w:rPr>
        <w:t xml:space="preserve">professionisti </w:t>
      </w:r>
      <w:r>
        <w:rPr>
          <w:rFonts w:ascii="Arial" w:hAnsi="Arial" w:cs="Arial"/>
          <w:color w:val="000000"/>
        </w:rPr>
        <w:t xml:space="preserve">ed </w:t>
      </w:r>
      <w:r>
        <w:rPr>
          <w:rFonts w:ascii="Arial" w:hAnsi="Arial" w:cs="Arial"/>
          <w:b/>
          <w:bCs/>
          <w:color w:val="000000"/>
        </w:rPr>
        <w:t>imprese</w:t>
      </w:r>
      <w:r>
        <w:rPr>
          <w:rFonts w:ascii="Arial" w:hAnsi="Arial" w:cs="Arial"/>
          <w:color w:val="000000"/>
        </w:rPr>
        <w:t> ai nuovi criteri di gestione aziendale per prevenire la crisi d’impresa.</w:t>
      </w:r>
    </w:p>
    <w:p w14:paraId="64EA075A" w14:textId="77777777" w:rsidR="009D7F60" w:rsidRDefault="009D7F60" w:rsidP="009D7F60">
      <w:pPr>
        <w:pStyle w:val="NormaleWeb"/>
        <w:jc w:val="both"/>
      </w:pPr>
    </w:p>
    <w:p w14:paraId="728D909D" w14:textId="77777777" w:rsidR="009D7F60" w:rsidRDefault="009D7F60" w:rsidP="009D7F60">
      <w:pPr>
        <w:pStyle w:val="elementtoproof"/>
        <w:jc w:val="both"/>
        <w:rPr>
          <w:rFonts w:ascii="Arial" w:hAnsi="Arial" w:cs="Arial"/>
          <w:color w:val="000000"/>
        </w:rPr>
      </w:pPr>
      <w:r>
        <w:rPr>
          <w:rFonts w:ascii="Arial" w:hAnsi="Arial" w:cs="Arial"/>
          <w:color w:val="000000"/>
        </w:rPr>
        <w:t xml:space="preserve">L’accordo, siglato dai presidenti di ANCE e CNDCEC, </w:t>
      </w:r>
      <w:r>
        <w:rPr>
          <w:rFonts w:ascii="Arial" w:hAnsi="Arial" w:cs="Arial"/>
          <w:b/>
          <w:bCs/>
          <w:color w:val="000000"/>
        </w:rPr>
        <w:t>Federica Brancaccio</w:t>
      </w:r>
      <w:r>
        <w:rPr>
          <w:rFonts w:ascii="Arial" w:hAnsi="Arial" w:cs="Arial"/>
          <w:color w:val="000000"/>
        </w:rPr>
        <w:t> </w:t>
      </w:r>
      <w:proofErr w:type="gramStart"/>
      <w:r>
        <w:rPr>
          <w:rFonts w:ascii="Arial" w:hAnsi="Arial" w:cs="Arial"/>
          <w:color w:val="000000"/>
        </w:rPr>
        <w:t>e</w:t>
      </w:r>
      <w:proofErr w:type="gramEnd"/>
      <w:r>
        <w:rPr>
          <w:rFonts w:ascii="Arial" w:hAnsi="Arial" w:cs="Arial"/>
          <w:color w:val="000000"/>
        </w:rPr>
        <w:t xml:space="preserve"> </w:t>
      </w:r>
      <w:r>
        <w:rPr>
          <w:rFonts w:ascii="Arial" w:hAnsi="Arial" w:cs="Arial"/>
          <w:b/>
          <w:bCs/>
          <w:color w:val="000000"/>
        </w:rPr>
        <w:t>Elbano de Nuccio</w:t>
      </w:r>
      <w:r>
        <w:rPr>
          <w:rFonts w:ascii="Arial" w:hAnsi="Arial" w:cs="Arial"/>
          <w:color w:val="000000"/>
        </w:rPr>
        <w:t xml:space="preserve">, prevede di creare uno specifico servizio on-line per le imprese del settore delle costruzioni, adattando le check list operative alle </w:t>
      </w:r>
      <w:r>
        <w:rPr>
          <w:rFonts w:ascii="Arial" w:hAnsi="Arial" w:cs="Arial"/>
          <w:b/>
          <w:bCs/>
          <w:color w:val="000000"/>
        </w:rPr>
        <w:t>specificità</w:t>
      </w:r>
      <w:r>
        <w:rPr>
          <w:rFonts w:ascii="Arial" w:hAnsi="Arial" w:cs="Arial"/>
          <w:color w:val="000000"/>
        </w:rPr>
        <w:t> delle imprese associate all’ANCE, la cui attività è caratterizzata da cicli di produzione pluriennali e da differenti tipologie di lavorazioni. Il test on-line consentirà di valutare in che modo le imprese del settore si stanno adattando ai nuovi assetti aziendali in funzione anticrisi fornendo, tramite un software, una valutazione immediata sulla base delle informazioni inserite.</w:t>
      </w:r>
    </w:p>
    <w:p w14:paraId="1AD0DA61" w14:textId="77777777" w:rsidR="009D7F60" w:rsidRDefault="009D7F60" w:rsidP="009D7F60">
      <w:pPr>
        <w:pStyle w:val="elementtoproof"/>
        <w:jc w:val="both"/>
      </w:pPr>
    </w:p>
    <w:p w14:paraId="3BF1C7BA" w14:textId="77777777" w:rsidR="009D7F60" w:rsidRDefault="009D7F60" w:rsidP="009D7F60">
      <w:pPr>
        <w:pStyle w:val="elementtoproof"/>
        <w:jc w:val="both"/>
      </w:pPr>
      <w:r>
        <w:rPr>
          <w:rFonts w:ascii="Arial" w:hAnsi="Arial" w:cs="Arial"/>
          <w:color w:val="000000"/>
        </w:rPr>
        <w:t>L’accordo getta anche le basi per una futura e reciproca collaborazione dell’ANCE e del CNDCEC su ulteriori tematiche di interesse comune.</w:t>
      </w:r>
    </w:p>
    <w:p w14:paraId="1867F4DA" w14:textId="04A05D2D" w:rsidR="00607512" w:rsidRDefault="00607512" w:rsidP="009D7F60">
      <w:pPr>
        <w:pStyle w:val="NormaleWeb"/>
        <w:jc w:val="center"/>
      </w:pPr>
    </w:p>
    <w:sectPr w:rsidR="00607512">
      <w:headerReference w:type="even" r:id="rId6"/>
      <w:headerReference w:type="default" r:id="rId7"/>
      <w:footerReference w:type="even" r:id="rId8"/>
      <w:footerReference w:type="default" r:id="rId9"/>
      <w:headerReference w:type="first" r:id="rId10"/>
      <w:footerReference w:type="first" r:id="rId11"/>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A923D8" w14:textId="77777777" w:rsidR="00805F67" w:rsidRDefault="00805F67" w:rsidP="00BE7F0C">
      <w:r>
        <w:separator/>
      </w:r>
    </w:p>
  </w:endnote>
  <w:endnote w:type="continuationSeparator" w:id="0">
    <w:p w14:paraId="2B430957" w14:textId="77777777" w:rsidR="00805F67" w:rsidRDefault="00805F67" w:rsidP="00BE7F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0ABC51" w14:textId="77777777" w:rsidR="00D978BA" w:rsidRDefault="00D978BA">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E79E51" w14:textId="77777777" w:rsidR="00D978BA" w:rsidRDefault="00D978BA">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2D87D6" w14:textId="77777777" w:rsidR="00D978BA" w:rsidRDefault="00D978BA">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C380CB" w14:textId="77777777" w:rsidR="00805F67" w:rsidRDefault="00805F67" w:rsidP="00BE7F0C">
      <w:r>
        <w:separator/>
      </w:r>
    </w:p>
  </w:footnote>
  <w:footnote w:type="continuationSeparator" w:id="0">
    <w:p w14:paraId="5C1EF3ED" w14:textId="77777777" w:rsidR="00805F67" w:rsidRDefault="00805F67" w:rsidP="00BE7F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186405" w14:textId="77777777" w:rsidR="00D978BA" w:rsidRDefault="00D978BA">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0380E3" w14:textId="0BA8E609" w:rsidR="00BE7F0C" w:rsidRDefault="00D978BA" w:rsidP="00BE7F0C">
    <w:pPr>
      <w:pStyle w:val="Intestazione"/>
      <w:jc w:val="center"/>
    </w:pPr>
    <w:r>
      <w:rPr>
        <w:noProof/>
      </w:rPr>
      <w:drawing>
        <wp:inline distT="0" distB="0" distL="0" distR="0" wp14:anchorId="698DAE73" wp14:editId="7B6A610B">
          <wp:extent cx="2468880" cy="1120140"/>
          <wp:effectExtent l="0" t="0" r="7620" b="3810"/>
          <wp:docPr id="1679337897" name="Immagine 1" descr="Anteprima immag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9337897" name="Immagine 1" descr="Anteprima immagine"/>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68880" cy="1120140"/>
                  </a:xfrm>
                  <a:prstGeom prst="rect">
                    <a:avLst/>
                  </a:prstGeom>
                  <a:noFill/>
                  <a:ln>
                    <a:noFill/>
                  </a:ln>
                </pic:spPr>
              </pic:pic>
            </a:graphicData>
          </a:graphic>
        </wp:inline>
      </w:drawing>
    </w:r>
    <w:r w:rsidR="00BE7F0C">
      <w:rPr>
        <w:noProof/>
      </w:rPr>
      <w:drawing>
        <wp:inline distT="0" distB="0" distL="0" distR="0" wp14:anchorId="0E2FCF8A" wp14:editId="5B398EB0">
          <wp:extent cx="2926080" cy="993775"/>
          <wp:effectExtent l="0" t="0" r="0" b="0"/>
          <wp:docPr id="2112599317" name="Immagine 1" descr="CNDCE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2599317" name="Immagine 2112599317" descr="CNDCEC"/>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926080" cy="993775"/>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3A5065" w14:textId="77777777" w:rsidR="00D978BA" w:rsidRDefault="00D978BA">
    <w:pPr>
      <w:pStyle w:val="Intestazio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16BA"/>
    <w:rsid w:val="000F2321"/>
    <w:rsid w:val="001D42DB"/>
    <w:rsid w:val="002C16BA"/>
    <w:rsid w:val="00592B89"/>
    <w:rsid w:val="00607512"/>
    <w:rsid w:val="00805F67"/>
    <w:rsid w:val="0094080D"/>
    <w:rsid w:val="009D7F60"/>
    <w:rsid w:val="00BE7F0C"/>
    <w:rsid w:val="00D05847"/>
    <w:rsid w:val="00D978BA"/>
    <w:rsid w:val="00FD19F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13AD93"/>
  <w15:chartTrackingRefBased/>
  <w15:docId w15:val="{EFB7C155-1C80-45F8-B6C0-CA9D8AC1B5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9D7F60"/>
    <w:pPr>
      <w:spacing w:after="0" w:line="240" w:lineRule="auto"/>
    </w:pPr>
    <w:rPr>
      <w:rFonts w:ascii="Aptos" w:hAnsi="Aptos" w:cs="Aptos"/>
      <w:kern w:val="0"/>
      <w:sz w:val="24"/>
      <w:szCs w:val="24"/>
      <w:lang w:eastAsia="it-IT"/>
      <w14:ligatures w14:val="none"/>
    </w:rPr>
  </w:style>
  <w:style w:type="paragraph" w:styleId="Titolo1">
    <w:name w:val="heading 1"/>
    <w:basedOn w:val="Normale"/>
    <w:next w:val="Normale"/>
    <w:link w:val="Titolo1Carattere"/>
    <w:uiPriority w:val="9"/>
    <w:qFormat/>
    <w:rsid w:val="002C16BA"/>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Titolo2">
    <w:name w:val="heading 2"/>
    <w:basedOn w:val="Normale"/>
    <w:next w:val="Normale"/>
    <w:link w:val="Titolo2Carattere"/>
    <w:uiPriority w:val="9"/>
    <w:semiHidden/>
    <w:unhideWhenUsed/>
    <w:qFormat/>
    <w:rsid w:val="002C16BA"/>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Titolo3">
    <w:name w:val="heading 3"/>
    <w:basedOn w:val="Normale"/>
    <w:next w:val="Normale"/>
    <w:link w:val="Titolo3Carattere"/>
    <w:uiPriority w:val="9"/>
    <w:semiHidden/>
    <w:unhideWhenUsed/>
    <w:qFormat/>
    <w:rsid w:val="002C16BA"/>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Titolo4">
    <w:name w:val="heading 4"/>
    <w:basedOn w:val="Normale"/>
    <w:next w:val="Normale"/>
    <w:link w:val="Titolo4Carattere"/>
    <w:uiPriority w:val="9"/>
    <w:semiHidden/>
    <w:unhideWhenUsed/>
    <w:qFormat/>
    <w:rsid w:val="002C16BA"/>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eastAsia="en-US"/>
      <w14:ligatures w14:val="standardContextual"/>
    </w:rPr>
  </w:style>
  <w:style w:type="paragraph" w:styleId="Titolo5">
    <w:name w:val="heading 5"/>
    <w:basedOn w:val="Normale"/>
    <w:next w:val="Normale"/>
    <w:link w:val="Titolo5Carattere"/>
    <w:uiPriority w:val="9"/>
    <w:semiHidden/>
    <w:unhideWhenUsed/>
    <w:qFormat/>
    <w:rsid w:val="002C16BA"/>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lang w:eastAsia="en-US"/>
      <w14:ligatures w14:val="standardContextual"/>
    </w:rPr>
  </w:style>
  <w:style w:type="paragraph" w:styleId="Titolo6">
    <w:name w:val="heading 6"/>
    <w:basedOn w:val="Normale"/>
    <w:next w:val="Normale"/>
    <w:link w:val="Titolo6Carattere"/>
    <w:uiPriority w:val="9"/>
    <w:semiHidden/>
    <w:unhideWhenUsed/>
    <w:qFormat/>
    <w:rsid w:val="002C16BA"/>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Titolo7">
    <w:name w:val="heading 7"/>
    <w:basedOn w:val="Normale"/>
    <w:next w:val="Normale"/>
    <w:link w:val="Titolo7Carattere"/>
    <w:uiPriority w:val="9"/>
    <w:semiHidden/>
    <w:unhideWhenUsed/>
    <w:qFormat/>
    <w:rsid w:val="002C16BA"/>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Titolo8">
    <w:name w:val="heading 8"/>
    <w:basedOn w:val="Normale"/>
    <w:next w:val="Normale"/>
    <w:link w:val="Titolo8Carattere"/>
    <w:uiPriority w:val="9"/>
    <w:semiHidden/>
    <w:unhideWhenUsed/>
    <w:qFormat/>
    <w:rsid w:val="002C16BA"/>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Titolo9">
    <w:name w:val="heading 9"/>
    <w:basedOn w:val="Normale"/>
    <w:next w:val="Normale"/>
    <w:link w:val="Titolo9Carattere"/>
    <w:uiPriority w:val="9"/>
    <w:semiHidden/>
    <w:unhideWhenUsed/>
    <w:qFormat/>
    <w:rsid w:val="002C16BA"/>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2C16BA"/>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2C16BA"/>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2C16BA"/>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2C16BA"/>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2C16BA"/>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2C16BA"/>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2C16BA"/>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2C16BA"/>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2C16BA"/>
    <w:rPr>
      <w:rFonts w:eastAsiaTheme="majorEastAsia" w:cstheme="majorBidi"/>
      <w:color w:val="272727" w:themeColor="text1" w:themeTint="D8"/>
    </w:rPr>
  </w:style>
  <w:style w:type="paragraph" w:styleId="Titolo">
    <w:name w:val="Title"/>
    <w:basedOn w:val="Normale"/>
    <w:next w:val="Normale"/>
    <w:link w:val="TitoloCarattere"/>
    <w:uiPriority w:val="10"/>
    <w:qFormat/>
    <w:rsid w:val="002C16BA"/>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oloCarattere">
    <w:name w:val="Titolo Carattere"/>
    <w:basedOn w:val="Carpredefinitoparagrafo"/>
    <w:link w:val="Titolo"/>
    <w:uiPriority w:val="10"/>
    <w:rsid w:val="002C16BA"/>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2C16BA"/>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ottotitoloCarattere">
    <w:name w:val="Sottotitolo Carattere"/>
    <w:basedOn w:val="Carpredefinitoparagrafo"/>
    <w:link w:val="Sottotitolo"/>
    <w:uiPriority w:val="11"/>
    <w:rsid w:val="002C16BA"/>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2C16BA"/>
    <w:pPr>
      <w:spacing w:before="160" w:after="160" w:line="259" w:lineRule="auto"/>
      <w:jc w:val="center"/>
    </w:pPr>
    <w:rPr>
      <w:rFonts w:asciiTheme="minorHAnsi" w:hAnsiTheme="minorHAnsi" w:cstheme="minorBidi"/>
      <w:i/>
      <w:iCs/>
      <w:color w:val="404040" w:themeColor="text1" w:themeTint="BF"/>
      <w:kern w:val="2"/>
      <w:sz w:val="22"/>
      <w:szCs w:val="22"/>
      <w:lang w:eastAsia="en-US"/>
      <w14:ligatures w14:val="standardContextual"/>
    </w:rPr>
  </w:style>
  <w:style w:type="character" w:customStyle="1" w:styleId="CitazioneCarattere">
    <w:name w:val="Citazione Carattere"/>
    <w:basedOn w:val="Carpredefinitoparagrafo"/>
    <w:link w:val="Citazione"/>
    <w:uiPriority w:val="29"/>
    <w:rsid w:val="002C16BA"/>
    <w:rPr>
      <w:i/>
      <w:iCs/>
      <w:color w:val="404040" w:themeColor="text1" w:themeTint="BF"/>
    </w:rPr>
  </w:style>
  <w:style w:type="paragraph" w:styleId="Paragrafoelenco">
    <w:name w:val="List Paragraph"/>
    <w:basedOn w:val="Normale"/>
    <w:uiPriority w:val="34"/>
    <w:qFormat/>
    <w:rsid w:val="002C16BA"/>
    <w:pPr>
      <w:spacing w:after="160" w:line="259" w:lineRule="auto"/>
      <w:ind w:left="720"/>
      <w:contextualSpacing/>
    </w:pPr>
    <w:rPr>
      <w:rFonts w:asciiTheme="minorHAnsi" w:hAnsiTheme="minorHAnsi" w:cstheme="minorBidi"/>
      <w:kern w:val="2"/>
      <w:sz w:val="22"/>
      <w:szCs w:val="22"/>
      <w:lang w:eastAsia="en-US"/>
      <w14:ligatures w14:val="standardContextual"/>
    </w:rPr>
  </w:style>
  <w:style w:type="character" w:styleId="Enfasiintensa">
    <w:name w:val="Intense Emphasis"/>
    <w:basedOn w:val="Carpredefinitoparagrafo"/>
    <w:uiPriority w:val="21"/>
    <w:qFormat/>
    <w:rsid w:val="002C16BA"/>
    <w:rPr>
      <w:i/>
      <w:iCs/>
      <w:color w:val="0F4761" w:themeColor="accent1" w:themeShade="BF"/>
    </w:rPr>
  </w:style>
  <w:style w:type="paragraph" w:styleId="Citazioneintensa">
    <w:name w:val="Intense Quote"/>
    <w:basedOn w:val="Normale"/>
    <w:next w:val="Normale"/>
    <w:link w:val="CitazioneintensaCarattere"/>
    <w:uiPriority w:val="30"/>
    <w:qFormat/>
    <w:rsid w:val="002C16BA"/>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hAnsiTheme="minorHAnsi" w:cstheme="minorBidi"/>
      <w:i/>
      <w:iCs/>
      <w:color w:val="0F4761" w:themeColor="accent1" w:themeShade="BF"/>
      <w:kern w:val="2"/>
      <w:sz w:val="22"/>
      <w:szCs w:val="22"/>
      <w:lang w:eastAsia="en-US"/>
      <w14:ligatures w14:val="standardContextual"/>
    </w:rPr>
  </w:style>
  <w:style w:type="character" w:customStyle="1" w:styleId="CitazioneintensaCarattere">
    <w:name w:val="Citazione intensa Carattere"/>
    <w:basedOn w:val="Carpredefinitoparagrafo"/>
    <w:link w:val="Citazioneintensa"/>
    <w:uiPriority w:val="30"/>
    <w:rsid w:val="002C16BA"/>
    <w:rPr>
      <w:i/>
      <w:iCs/>
      <w:color w:val="0F4761" w:themeColor="accent1" w:themeShade="BF"/>
    </w:rPr>
  </w:style>
  <w:style w:type="character" w:styleId="Riferimentointenso">
    <w:name w:val="Intense Reference"/>
    <w:basedOn w:val="Carpredefinitoparagrafo"/>
    <w:uiPriority w:val="32"/>
    <w:qFormat/>
    <w:rsid w:val="002C16BA"/>
    <w:rPr>
      <w:b/>
      <w:bCs/>
      <w:smallCaps/>
      <w:color w:val="0F4761" w:themeColor="accent1" w:themeShade="BF"/>
      <w:spacing w:val="5"/>
    </w:rPr>
  </w:style>
  <w:style w:type="paragraph" w:styleId="NormaleWeb">
    <w:name w:val="Normal (Web)"/>
    <w:basedOn w:val="Normale"/>
    <w:uiPriority w:val="99"/>
    <w:unhideWhenUsed/>
    <w:rsid w:val="002C16BA"/>
  </w:style>
  <w:style w:type="paragraph" w:customStyle="1" w:styleId="elementtoproof">
    <w:name w:val="elementtoproof"/>
    <w:basedOn w:val="Normale"/>
    <w:uiPriority w:val="99"/>
    <w:semiHidden/>
    <w:rsid w:val="002C16BA"/>
  </w:style>
  <w:style w:type="paragraph" w:styleId="Intestazione">
    <w:name w:val="header"/>
    <w:basedOn w:val="Normale"/>
    <w:link w:val="IntestazioneCarattere"/>
    <w:uiPriority w:val="99"/>
    <w:unhideWhenUsed/>
    <w:rsid w:val="00BE7F0C"/>
    <w:pPr>
      <w:tabs>
        <w:tab w:val="center" w:pos="4819"/>
        <w:tab w:val="right" w:pos="9638"/>
      </w:tabs>
    </w:pPr>
    <w:rPr>
      <w:rFonts w:asciiTheme="minorHAnsi" w:hAnsiTheme="minorHAnsi" w:cstheme="minorBidi"/>
      <w:kern w:val="2"/>
      <w:sz w:val="22"/>
      <w:szCs w:val="22"/>
      <w:lang w:eastAsia="en-US"/>
      <w14:ligatures w14:val="standardContextual"/>
    </w:rPr>
  </w:style>
  <w:style w:type="character" w:customStyle="1" w:styleId="IntestazioneCarattere">
    <w:name w:val="Intestazione Carattere"/>
    <w:basedOn w:val="Carpredefinitoparagrafo"/>
    <w:link w:val="Intestazione"/>
    <w:uiPriority w:val="99"/>
    <w:rsid w:val="00BE7F0C"/>
  </w:style>
  <w:style w:type="paragraph" w:styleId="Pidipagina">
    <w:name w:val="footer"/>
    <w:basedOn w:val="Normale"/>
    <w:link w:val="PidipaginaCarattere"/>
    <w:uiPriority w:val="99"/>
    <w:unhideWhenUsed/>
    <w:rsid w:val="00BE7F0C"/>
    <w:pPr>
      <w:tabs>
        <w:tab w:val="center" w:pos="4819"/>
        <w:tab w:val="right" w:pos="9638"/>
      </w:tabs>
    </w:pPr>
  </w:style>
  <w:style w:type="character" w:customStyle="1" w:styleId="PidipaginaCarattere">
    <w:name w:val="Piè di pagina Carattere"/>
    <w:basedOn w:val="Carpredefinitoparagrafo"/>
    <w:link w:val="Pidipagina"/>
    <w:uiPriority w:val="99"/>
    <w:rsid w:val="00BE7F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6389790">
      <w:bodyDiv w:val="1"/>
      <w:marLeft w:val="0"/>
      <w:marRight w:val="0"/>
      <w:marTop w:val="0"/>
      <w:marBottom w:val="0"/>
      <w:divBdr>
        <w:top w:val="none" w:sz="0" w:space="0" w:color="auto"/>
        <w:left w:val="none" w:sz="0" w:space="0" w:color="auto"/>
        <w:bottom w:val="none" w:sz="0" w:space="0" w:color="auto"/>
        <w:right w:val="none" w:sz="0" w:space="0" w:color="auto"/>
      </w:divBdr>
    </w:div>
    <w:div w:id="1406534012">
      <w:bodyDiv w:val="1"/>
      <w:marLeft w:val="0"/>
      <w:marRight w:val="0"/>
      <w:marTop w:val="0"/>
      <w:marBottom w:val="0"/>
      <w:divBdr>
        <w:top w:val="none" w:sz="0" w:space="0" w:color="auto"/>
        <w:left w:val="none" w:sz="0" w:space="0" w:color="auto"/>
        <w:bottom w:val="none" w:sz="0" w:space="0" w:color="auto"/>
        <w:right w:val="none" w:sz="0" w:space="0" w:color="auto"/>
      </w:divBdr>
    </w:div>
    <w:div w:id="1473405784">
      <w:bodyDiv w:val="1"/>
      <w:marLeft w:val="0"/>
      <w:marRight w:val="0"/>
      <w:marTop w:val="0"/>
      <w:marBottom w:val="0"/>
      <w:divBdr>
        <w:top w:val="none" w:sz="0" w:space="0" w:color="auto"/>
        <w:left w:val="none" w:sz="0" w:space="0" w:color="auto"/>
        <w:bottom w:val="none" w:sz="0" w:space="0" w:color="auto"/>
        <w:right w:val="none" w:sz="0" w:space="0" w:color="auto"/>
      </w:divBdr>
    </w:div>
    <w:div w:id="1963923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244</Words>
  <Characters>1391</Characters>
  <Application>Microsoft Office Word</Application>
  <DocSecurity>0</DocSecurity>
  <Lines>11</Lines>
  <Paragraphs>3</Paragraphs>
  <ScaleCrop>false</ScaleCrop>
  <Company/>
  <LinksUpToDate>false</LinksUpToDate>
  <CharactersWithSpaces>1632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Mastrogiacomo Tiziana</dc:creator>
  <cp:keywords/>
  <dc:description/>
  <cp:lastModifiedBy>Mastrogiacomo Tiziana</cp:lastModifiedBy>
  <cp:revision>6</cp:revision>
  <dcterms:created xsi:type="dcterms:W3CDTF">2024-02-07T14:05:00Z</dcterms:created>
  <dcterms:modified xsi:type="dcterms:W3CDTF">2024-02-08T15:32:00Z</dcterms:modified>
</cp:coreProperties>
</file>