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Default="00A06F8E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799E6730" w14:textId="77777777" w:rsidR="00DA73B5" w:rsidRDefault="00DA73B5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bookmarkStart w:id="0" w:name="_Hlk114743328"/>
    </w:p>
    <w:p w14:paraId="39E8C8CA" w14:textId="77777777" w:rsidR="00DA73B5" w:rsidRDefault="00DA73B5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49C9E57E" w14:textId="4CE9A196" w:rsidR="009A3EB5" w:rsidRDefault="009A3EB5" w:rsidP="009A3EB5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1760257" w14:textId="377F6FA0" w:rsidR="009A3EB5" w:rsidRPr="00DE6572" w:rsidRDefault="009A3EB5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14:paraId="50A12B98" w14:textId="3A3F1136" w:rsidR="00DE6572" w:rsidRPr="00DE6572" w:rsidRDefault="00DE6572" w:rsidP="0055171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5231">
        <w:rPr>
          <w:rFonts w:ascii="Arial" w:hAnsi="Arial" w:cs="Arial"/>
          <w:b/>
          <w:bCs/>
          <w:sz w:val="24"/>
          <w:szCs w:val="24"/>
        </w:rPr>
        <w:t>REGIME TRANSITORIO D</w:t>
      </w:r>
      <w:r w:rsidR="00FE3D55">
        <w:rPr>
          <w:rFonts w:ascii="Arial" w:hAnsi="Arial" w:cs="Arial"/>
          <w:b/>
          <w:bCs/>
          <w:sz w:val="24"/>
          <w:szCs w:val="24"/>
        </w:rPr>
        <w:t>IVIDENDI DA PARTECIPAZIONI QUALIFICATE, BENE PRINCIPIO DI DIRITTO 3/2</w:t>
      </w:r>
      <w:r w:rsidRPr="00DE6572">
        <w:rPr>
          <w:rFonts w:ascii="Arial" w:hAnsi="Arial" w:cs="Arial"/>
          <w:b/>
          <w:bCs/>
          <w:sz w:val="24"/>
          <w:szCs w:val="24"/>
        </w:rPr>
        <w:t xml:space="preserve">022 </w:t>
      </w:r>
      <w:r>
        <w:rPr>
          <w:rFonts w:ascii="Arial" w:hAnsi="Arial" w:cs="Arial"/>
          <w:b/>
          <w:bCs/>
          <w:sz w:val="24"/>
          <w:szCs w:val="24"/>
        </w:rPr>
        <w:t>DELL’AGENZIA DELLE ENTRATE</w:t>
      </w:r>
    </w:p>
    <w:p w14:paraId="521256D6" w14:textId="77777777" w:rsidR="00DE6572" w:rsidRPr="00DE6572" w:rsidRDefault="00DE6572" w:rsidP="00551712">
      <w:pPr>
        <w:jc w:val="center"/>
        <w:rPr>
          <w:rFonts w:ascii="Arial" w:hAnsi="Arial" w:cs="Arial"/>
        </w:rPr>
      </w:pPr>
    </w:p>
    <w:p w14:paraId="249A29CF" w14:textId="4580EFA6" w:rsidR="00DE6572" w:rsidRPr="00DE6572" w:rsidRDefault="00DE6572" w:rsidP="00551712">
      <w:pPr>
        <w:jc w:val="center"/>
        <w:rPr>
          <w:rFonts w:ascii="Arial" w:hAnsi="Arial" w:cs="Arial"/>
          <w:b/>
          <w:bCs/>
        </w:rPr>
      </w:pPr>
      <w:r w:rsidRPr="00DE6572">
        <w:rPr>
          <w:rFonts w:ascii="Arial" w:hAnsi="Arial" w:cs="Arial"/>
          <w:b/>
          <w:bCs/>
        </w:rPr>
        <w:t>Regalbuto: “Accolta la tesi del Consiglio nazionale sull’interpretazione della norma. Positivo confronto tecnico con l’Agenzia”</w:t>
      </w:r>
    </w:p>
    <w:p w14:paraId="4942AA6A" w14:textId="77777777" w:rsidR="00DE6572" w:rsidRPr="00DE6572" w:rsidRDefault="00DE6572" w:rsidP="00DE6572">
      <w:pPr>
        <w:rPr>
          <w:rFonts w:ascii="Arial" w:hAnsi="Arial" w:cs="Arial"/>
        </w:rPr>
      </w:pPr>
    </w:p>
    <w:p w14:paraId="1D907189" w14:textId="4729411F" w:rsidR="00DE6572" w:rsidRPr="00DE6572" w:rsidRDefault="00DE6572" w:rsidP="00DE6572">
      <w:pPr>
        <w:jc w:val="both"/>
        <w:rPr>
          <w:rFonts w:ascii="Arial" w:hAnsi="Arial" w:cs="Arial"/>
          <w:sz w:val="24"/>
          <w:szCs w:val="24"/>
        </w:rPr>
      </w:pPr>
      <w:r w:rsidRPr="00DE6572">
        <w:rPr>
          <w:rFonts w:ascii="Arial" w:hAnsi="Arial" w:cs="Arial"/>
          <w:i/>
          <w:iCs/>
          <w:sz w:val="24"/>
          <w:szCs w:val="24"/>
        </w:rPr>
        <w:t>Roma, 7 dicembre 2022 -</w:t>
      </w:r>
      <w:r w:rsidRPr="00DE6572">
        <w:rPr>
          <w:rFonts w:ascii="Arial" w:hAnsi="Arial" w:cs="Arial"/>
          <w:sz w:val="24"/>
          <w:szCs w:val="24"/>
        </w:rPr>
        <w:t xml:space="preserve"> Il Consiglio nazionale dei commercialisti apprende </w:t>
      </w:r>
      <w:r w:rsidRPr="00551712">
        <w:rPr>
          <w:rFonts w:ascii="Arial" w:hAnsi="Arial" w:cs="Arial"/>
          <w:b/>
          <w:bCs/>
          <w:sz w:val="24"/>
          <w:szCs w:val="24"/>
        </w:rPr>
        <w:t>con favore</w:t>
      </w:r>
      <w:r w:rsidRPr="00DE6572">
        <w:rPr>
          <w:rFonts w:ascii="Arial" w:hAnsi="Arial" w:cs="Arial"/>
          <w:sz w:val="24"/>
          <w:szCs w:val="24"/>
        </w:rPr>
        <w:t xml:space="preserve"> la pubblicazione avvenuta ieri del </w:t>
      </w:r>
      <w:r w:rsidRPr="00551712">
        <w:rPr>
          <w:rFonts w:ascii="Arial" w:hAnsi="Arial" w:cs="Arial"/>
          <w:b/>
          <w:bCs/>
          <w:sz w:val="24"/>
          <w:szCs w:val="24"/>
        </w:rPr>
        <w:t>principio di diritto n</w:t>
      </w:r>
      <w:r w:rsidR="00551712" w:rsidRPr="00551712">
        <w:rPr>
          <w:rFonts w:ascii="Arial" w:hAnsi="Arial" w:cs="Arial"/>
          <w:b/>
          <w:bCs/>
          <w:sz w:val="24"/>
          <w:szCs w:val="24"/>
        </w:rPr>
        <w:t>.</w:t>
      </w:r>
      <w:r w:rsidRPr="00551712">
        <w:rPr>
          <w:rFonts w:ascii="Arial" w:hAnsi="Arial" w:cs="Arial"/>
          <w:b/>
          <w:bCs/>
          <w:sz w:val="24"/>
          <w:szCs w:val="24"/>
        </w:rPr>
        <w:t xml:space="preserve"> 3/2022</w:t>
      </w:r>
      <w:r w:rsidRPr="00DE65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dell’Agenzia delle Entrate </w:t>
      </w:r>
      <w:r w:rsidRPr="00DE6572">
        <w:rPr>
          <w:rFonts w:ascii="Arial" w:hAnsi="Arial" w:cs="Arial"/>
          <w:sz w:val="24"/>
          <w:szCs w:val="24"/>
        </w:rPr>
        <w:t xml:space="preserve">in materia di </w:t>
      </w:r>
      <w:r w:rsidRPr="00551712">
        <w:rPr>
          <w:rFonts w:ascii="Arial" w:hAnsi="Arial" w:cs="Arial"/>
          <w:b/>
          <w:bCs/>
          <w:sz w:val="24"/>
          <w:szCs w:val="24"/>
        </w:rPr>
        <w:t xml:space="preserve">regime transitorio </w:t>
      </w:r>
      <w:r w:rsidR="00FC6F9B">
        <w:rPr>
          <w:rFonts w:ascii="Arial" w:hAnsi="Arial" w:cs="Arial"/>
          <w:b/>
          <w:bCs/>
          <w:sz w:val="24"/>
          <w:szCs w:val="24"/>
        </w:rPr>
        <w:t>dei dividendi derivanti da partecipazioni qualificate</w:t>
      </w:r>
      <w:r w:rsidRPr="00DE6572">
        <w:rPr>
          <w:rFonts w:ascii="Arial" w:hAnsi="Arial" w:cs="Arial"/>
          <w:sz w:val="24"/>
          <w:szCs w:val="24"/>
        </w:rPr>
        <w:t>. Il principio supera la precedente interpretazione contenuta nella risposta a interpello n</w:t>
      </w:r>
      <w:r>
        <w:rPr>
          <w:rFonts w:ascii="Arial" w:hAnsi="Arial" w:cs="Arial"/>
          <w:sz w:val="24"/>
          <w:szCs w:val="24"/>
        </w:rPr>
        <w:t>.</w:t>
      </w:r>
      <w:r w:rsidR="000733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454</w:t>
      </w:r>
      <w:r w:rsidRPr="00DE6572">
        <w:rPr>
          <w:rFonts w:ascii="Arial" w:hAnsi="Arial" w:cs="Arial"/>
          <w:sz w:val="24"/>
          <w:szCs w:val="24"/>
        </w:rPr>
        <w:t xml:space="preserve"> del</w:t>
      </w:r>
      <w:r w:rsidR="0007334E">
        <w:rPr>
          <w:rFonts w:ascii="Arial" w:hAnsi="Arial" w:cs="Arial"/>
          <w:sz w:val="24"/>
          <w:szCs w:val="24"/>
        </w:rPr>
        <w:t>lo scorso 16 settembre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E9695A4" w14:textId="77777777" w:rsidR="00DE6572" w:rsidRPr="00DE6572" w:rsidRDefault="00DE6572" w:rsidP="00DE6572">
      <w:pPr>
        <w:jc w:val="both"/>
        <w:rPr>
          <w:rFonts w:ascii="Arial" w:hAnsi="Arial" w:cs="Arial"/>
          <w:sz w:val="24"/>
          <w:szCs w:val="24"/>
        </w:rPr>
      </w:pPr>
    </w:p>
    <w:p w14:paraId="4960641E" w14:textId="533A4D81" w:rsidR="00DE6572" w:rsidRPr="00DE6572" w:rsidRDefault="00551712" w:rsidP="00DE6572">
      <w:pPr>
        <w:jc w:val="both"/>
        <w:rPr>
          <w:rFonts w:ascii="Arial" w:hAnsi="Arial" w:cs="Arial"/>
          <w:sz w:val="24"/>
          <w:szCs w:val="24"/>
        </w:rPr>
      </w:pPr>
      <w:r w:rsidRPr="00DE6572">
        <w:rPr>
          <w:rFonts w:ascii="Arial" w:hAnsi="Arial" w:cs="Arial"/>
          <w:sz w:val="24"/>
          <w:szCs w:val="24"/>
        </w:rPr>
        <w:t>È</w:t>
      </w:r>
      <w:r w:rsidR="00DE6572" w:rsidRPr="00DE6572">
        <w:rPr>
          <w:rFonts w:ascii="Arial" w:hAnsi="Arial" w:cs="Arial"/>
          <w:sz w:val="24"/>
          <w:szCs w:val="24"/>
        </w:rPr>
        <w:t xml:space="preserve"> stato quindi chiarito che per godere del regime </w:t>
      </w:r>
      <w:r w:rsidR="00FC6F9B">
        <w:rPr>
          <w:rFonts w:ascii="Arial" w:hAnsi="Arial" w:cs="Arial"/>
          <w:sz w:val="24"/>
          <w:szCs w:val="24"/>
        </w:rPr>
        <w:t xml:space="preserve">transitorio </w:t>
      </w:r>
      <w:r w:rsidR="00DE6572" w:rsidRPr="00DE6572">
        <w:rPr>
          <w:rFonts w:ascii="Arial" w:hAnsi="Arial" w:cs="Arial"/>
          <w:sz w:val="24"/>
          <w:szCs w:val="24"/>
        </w:rPr>
        <w:t>di tassazione degli utili</w:t>
      </w:r>
      <w:r w:rsidR="00FC6F9B">
        <w:rPr>
          <w:rFonts w:ascii="Arial" w:hAnsi="Arial" w:cs="Arial"/>
          <w:sz w:val="24"/>
          <w:szCs w:val="24"/>
        </w:rPr>
        <w:t xml:space="preserve"> prodotti</w:t>
      </w:r>
      <w:r w:rsidR="00DE6572" w:rsidRPr="00DE6572">
        <w:rPr>
          <w:rFonts w:ascii="Arial" w:hAnsi="Arial" w:cs="Arial"/>
          <w:sz w:val="24"/>
          <w:szCs w:val="24"/>
        </w:rPr>
        <w:t xml:space="preserve"> </w:t>
      </w:r>
      <w:r w:rsidR="00FC6F9B">
        <w:rPr>
          <w:rFonts w:ascii="Arial" w:hAnsi="Arial" w:cs="Arial"/>
          <w:b/>
          <w:bCs/>
          <w:sz w:val="24"/>
          <w:szCs w:val="24"/>
        </w:rPr>
        <w:t>antecedentemente</w:t>
      </w:r>
      <w:r w:rsidR="00DE6572" w:rsidRPr="00551712">
        <w:rPr>
          <w:rFonts w:ascii="Arial" w:hAnsi="Arial" w:cs="Arial"/>
          <w:b/>
          <w:bCs/>
          <w:sz w:val="24"/>
          <w:szCs w:val="24"/>
        </w:rPr>
        <w:t xml:space="preserve"> al 20</w:t>
      </w:r>
      <w:r w:rsidR="00790B49">
        <w:rPr>
          <w:rFonts w:ascii="Arial" w:hAnsi="Arial" w:cs="Arial"/>
          <w:b/>
          <w:bCs/>
          <w:sz w:val="24"/>
          <w:szCs w:val="24"/>
        </w:rPr>
        <w:t>1</w:t>
      </w:r>
      <w:r w:rsidR="00DE6572" w:rsidRPr="00551712">
        <w:rPr>
          <w:rFonts w:ascii="Arial" w:hAnsi="Arial" w:cs="Arial"/>
          <w:b/>
          <w:bCs/>
          <w:sz w:val="24"/>
          <w:szCs w:val="24"/>
        </w:rPr>
        <w:t>8</w:t>
      </w:r>
      <w:r w:rsidR="00DE6572" w:rsidRPr="00DE6572">
        <w:rPr>
          <w:rFonts w:ascii="Arial" w:hAnsi="Arial" w:cs="Arial"/>
          <w:sz w:val="24"/>
          <w:szCs w:val="24"/>
        </w:rPr>
        <w:t xml:space="preserve"> è sufficiente la </w:t>
      </w:r>
      <w:r w:rsidR="00DE6572" w:rsidRPr="00551712">
        <w:rPr>
          <w:rFonts w:ascii="Arial" w:hAnsi="Arial" w:cs="Arial"/>
          <w:b/>
          <w:bCs/>
          <w:sz w:val="24"/>
          <w:szCs w:val="24"/>
        </w:rPr>
        <w:t>delibera assembleare</w:t>
      </w:r>
      <w:r w:rsidR="00FE3D55">
        <w:rPr>
          <w:rFonts w:ascii="Arial" w:hAnsi="Arial" w:cs="Arial"/>
          <w:sz w:val="24"/>
          <w:szCs w:val="24"/>
        </w:rPr>
        <w:t xml:space="preserve"> di distribuzione e non anche </w:t>
      </w:r>
      <w:r w:rsidR="00DE6572" w:rsidRPr="00DE6572">
        <w:rPr>
          <w:rFonts w:ascii="Arial" w:hAnsi="Arial" w:cs="Arial"/>
          <w:sz w:val="24"/>
          <w:szCs w:val="24"/>
        </w:rPr>
        <w:t xml:space="preserve">il pagamento, così come peraltro previsto dal dettato normativo. </w:t>
      </w:r>
    </w:p>
    <w:p w14:paraId="2C8114B3" w14:textId="77777777" w:rsidR="00DE6572" w:rsidRPr="00DE6572" w:rsidRDefault="00DE6572" w:rsidP="00DE6572">
      <w:pPr>
        <w:jc w:val="both"/>
        <w:rPr>
          <w:rFonts w:ascii="Arial" w:hAnsi="Arial" w:cs="Arial"/>
          <w:sz w:val="24"/>
          <w:szCs w:val="24"/>
        </w:rPr>
      </w:pPr>
    </w:p>
    <w:p w14:paraId="2FF4F231" w14:textId="41F88557" w:rsidR="00FC6F9B" w:rsidRPr="00FC6F9B" w:rsidRDefault="00DE6572" w:rsidP="00DE6572">
      <w:pPr>
        <w:jc w:val="both"/>
        <w:rPr>
          <w:rFonts w:ascii="Arial" w:hAnsi="Arial" w:cs="Arial"/>
          <w:sz w:val="24"/>
          <w:szCs w:val="24"/>
        </w:rPr>
      </w:pPr>
      <w:r w:rsidRPr="00DE6572">
        <w:rPr>
          <w:rFonts w:ascii="Arial" w:hAnsi="Arial" w:cs="Arial"/>
          <w:sz w:val="24"/>
          <w:szCs w:val="24"/>
        </w:rPr>
        <w:t xml:space="preserve">Il Consigliere nazionale e tesoriere dei commercialisti delegato all’area fiscale, </w:t>
      </w:r>
      <w:r w:rsidRPr="00551712">
        <w:rPr>
          <w:rFonts w:ascii="Arial" w:hAnsi="Arial" w:cs="Arial"/>
          <w:b/>
          <w:bCs/>
          <w:sz w:val="24"/>
          <w:szCs w:val="24"/>
        </w:rPr>
        <w:t>Salvatore Regalbuto</w:t>
      </w:r>
      <w:r w:rsidR="00FC585B">
        <w:rPr>
          <w:rFonts w:ascii="Arial" w:hAnsi="Arial" w:cs="Arial"/>
          <w:sz w:val="24"/>
          <w:szCs w:val="24"/>
        </w:rPr>
        <w:t>,</w:t>
      </w:r>
      <w:r w:rsidRPr="00DE6572">
        <w:rPr>
          <w:rFonts w:ascii="Arial" w:hAnsi="Arial" w:cs="Arial"/>
          <w:sz w:val="24"/>
          <w:szCs w:val="24"/>
        </w:rPr>
        <w:t xml:space="preserve"> sottolinea come sul tema</w:t>
      </w:r>
      <w:r w:rsidR="00FC6F9B">
        <w:rPr>
          <w:rFonts w:ascii="Arial" w:hAnsi="Arial" w:cs="Arial"/>
          <w:sz w:val="24"/>
          <w:szCs w:val="24"/>
        </w:rPr>
        <w:t xml:space="preserve">, a seguito della pubblicazione della risposta a interpello 454/2022, “sia stata </w:t>
      </w:r>
      <w:r w:rsidRPr="00DE6572">
        <w:rPr>
          <w:rFonts w:ascii="Arial" w:hAnsi="Arial" w:cs="Arial"/>
          <w:sz w:val="24"/>
          <w:szCs w:val="24"/>
        </w:rPr>
        <w:t>avviata un’interlocuzione con l’Agenzia delle Entrate</w:t>
      </w:r>
      <w:r w:rsidR="00FC6F9B">
        <w:rPr>
          <w:rFonts w:ascii="Arial" w:hAnsi="Arial" w:cs="Arial"/>
          <w:sz w:val="24"/>
          <w:szCs w:val="24"/>
        </w:rPr>
        <w:t xml:space="preserve"> già n</w:t>
      </w:r>
      <w:r w:rsidRPr="00DE6572">
        <w:rPr>
          <w:rFonts w:ascii="Arial" w:hAnsi="Arial" w:cs="Arial"/>
          <w:sz w:val="24"/>
          <w:szCs w:val="24"/>
        </w:rPr>
        <w:t>ei primi giorni di ottobre</w:t>
      </w:r>
      <w:r w:rsidR="00551712">
        <w:rPr>
          <w:rFonts w:ascii="Arial" w:hAnsi="Arial" w:cs="Arial"/>
          <w:sz w:val="24"/>
          <w:szCs w:val="24"/>
        </w:rPr>
        <w:t xml:space="preserve"> e</w:t>
      </w:r>
      <w:r w:rsidRPr="00DE6572">
        <w:rPr>
          <w:rFonts w:ascii="Arial" w:hAnsi="Arial" w:cs="Arial"/>
          <w:sz w:val="24"/>
          <w:szCs w:val="24"/>
        </w:rPr>
        <w:t xml:space="preserve"> proseguit</w:t>
      </w:r>
      <w:r w:rsidR="00551712">
        <w:rPr>
          <w:rFonts w:ascii="Arial" w:hAnsi="Arial" w:cs="Arial"/>
          <w:sz w:val="24"/>
          <w:szCs w:val="24"/>
        </w:rPr>
        <w:t>a</w:t>
      </w:r>
      <w:r w:rsidRPr="00DE6572">
        <w:rPr>
          <w:rFonts w:ascii="Arial" w:hAnsi="Arial" w:cs="Arial"/>
          <w:sz w:val="24"/>
          <w:szCs w:val="24"/>
        </w:rPr>
        <w:t xml:space="preserve"> poi a novembre nel corso di </w:t>
      </w:r>
      <w:r w:rsidR="00607363">
        <w:rPr>
          <w:rFonts w:ascii="Arial" w:hAnsi="Arial" w:cs="Arial"/>
          <w:bCs/>
          <w:sz w:val="24"/>
          <w:szCs w:val="24"/>
        </w:rPr>
        <w:t>incontri</w:t>
      </w:r>
      <w:r w:rsidR="00607363" w:rsidRPr="00607363">
        <w:rPr>
          <w:rFonts w:ascii="Arial" w:hAnsi="Arial" w:cs="Arial"/>
          <w:bCs/>
          <w:sz w:val="24"/>
          <w:szCs w:val="24"/>
        </w:rPr>
        <w:t xml:space="preserve"> </w:t>
      </w:r>
      <w:r w:rsidRPr="00DE6572">
        <w:rPr>
          <w:rFonts w:ascii="Arial" w:hAnsi="Arial" w:cs="Arial"/>
          <w:sz w:val="24"/>
          <w:szCs w:val="24"/>
        </w:rPr>
        <w:t xml:space="preserve">con gli esponenti della </w:t>
      </w:r>
      <w:r w:rsidR="00FC6F9B">
        <w:rPr>
          <w:rFonts w:ascii="Arial" w:hAnsi="Arial" w:cs="Arial"/>
          <w:b/>
          <w:bCs/>
          <w:sz w:val="24"/>
          <w:szCs w:val="24"/>
        </w:rPr>
        <w:t>Divisione c</w:t>
      </w:r>
      <w:r w:rsidRPr="00551712">
        <w:rPr>
          <w:rFonts w:ascii="Arial" w:hAnsi="Arial" w:cs="Arial"/>
          <w:b/>
          <w:bCs/>
          <w:sz w:val="24"/>
          <w:szCs w:val="24"/>
        </w:rPr>
        <w:t>ontribuenti</w:t>
      </w:r>
      <w:r w:rsidR="00FC6F9B">
        <w:rPr>
          <w:rFonts w:ascii="Arial" w:hAnsi="Arial" w:cs="Arial"/>
          <w:sz w:val="24"/>
          <w:szCs w:val="24"/>
        </w:rPr>
        <w:t xml:space="preserve"> della stessa Agenzia. </w:t>
      </w:r>
      <w:r w:rsidR="00FC585B">
        <w:rPr>
          <w:rFonts w:ascii="Arial" w:hAnsi="Arial" w:cs="Arial"/>
          <w:sz w:val="24"/>
          <w:szCs w:val="24"/>
        </w:rPr>
        <w:t xml:space="preserve">È </w:t>
      </w:r>
      <w:r w:rsidRPr="00DE6572">
        <w:rPr>
          <w:rFonts w:ascii="Arial" w:hAnsi="Arial" w:cs="Arial"/>
          <w:sz w:val="24"/>
          <w:szCs w:val="24"/>
        </w:rPr>
        <w:t xml:space="preserve">quindi apprezzabile la nuova interpretazione, che risponde al dettato normativo, così come è apprezzabile la </w:t>
      </w:r>
      <w:r w:rsidRPr="00551712">
        <w:rPr>
          <w:rFonts w:ascii="Arial" w:hAnsi="Arial" w:cs="Arial"/>
          <w:b/>
          <w:bCs/>
          <w:sz w:val="24"/>
          <w:szCs w:val="24"/>
        </w:rPr>
        <w:t>disponibilità</w:t>
      </w:r>
      <w:r w:rsidRPr="00DE6572">
        <w:rPr>
          <w:rFonts w:ascii="Arial" w:hAnsi="Arial" w:cs="Arial"/>
          <w:sz w:val="24"/>
          <w:szCs w:val="24"/>
        </w:rPr>
        <w:t xml:space="preserve"> ricevuta per un </w:t>
      </w:r>
      <w:r w:rsidRPr="00607363">
        <w:rPr>
          <w:rFonts w:ascii="Arial" w:hAnsi="Arial" w:cs="Arial"/>
          <w:b/>
          <w:sz w:val="24"/>
          <w:szCs w:val="24"/>
        </w:rPr>
        <w:t xml:space="preserve">confronto </w:t>
      </w:r>
      <w:r w:rsidR="00FC6F9B" w:rsidRPr="00607363">
        <w:rPr>
          <w:rFonts w:ascii="Arial" w:hAnsi="Arial" w:cs="Arial"/>
          <w:b/>
          <w:bCs/>
          <w:sz w:val="24"/>
          <w:szCs w:val="24"/>
        </w:rPr>
        <w:t>p</w:t>
      </w:r>
      <w:r w:rsidR="00FC6F9B">
        <w:rPr>
          <w:rFonts w:ascii="Arial" w:hAnsi="Arial" w:cs="Arial"/>
          <w:b/>
          <w:bCs/>
          <w:sz w:val="24"/>
          <w:szCs w:val="24"/>
        </w:rPr>
        <w:t>rettamente</w:t>
      </w:r>
      <w:r w:rsidRPr="00551712">
        <w:rPr>
          <w:rFonts w:ascii="Arial" w:hAnsi="Arial" w:cs="Arial"/>
          <w:b/>
          <w:bCs/>
          <w:sz w:val="24"/>
          <w:szCs w:val="24"/>
        </w:rPr>
        <w:t xml:space="preserve"> tecnico</w:t>
      </w:r>
      <w:r w:rsidRPr="00DE6572">
        <w:rPr>
          <w:rFonts w:ascii="Arial" w:hAnsi="Arial" w:cs="Arial"/>
          <w:sz w:val="24"/>
          <w:szCs w:val="24"/>
        </w:rPr>
        <w:t xml:space="preserve"> tra operatori della materia. </w:t>
      </w:r>
      <w:r w:rsidR="00607363">
        <w:rPr>
          <w:rFonts w:ascii="Arial" w:hAnsi="Arial" w:cs="Arial"/>
          <w:sz w:val="24"/>
          <w:szCs w:val="24"/>
        </w:rPr>
        <w:t xml:space="preserve">Soprattutto su temi operativi, questo confronto </w:t>
      </w:r>
      <w:r w:rsidR="00FC6F9B">
        <w:rPr>
          <w:rFonts w:ascii="Arial" w:hAnsi="Arial" w:cs="Arial"/>
          <w:sz w:val="24"/>
          <w:szCs w:val="24"/>
        </w:rPr>
        <w:t>non può che determinare maggior chiarezza e condivisione nell’applicazione delle norme</w:t>
      </w:r>
      <w:r w:rsidR="005F3DB0">
        <w:rPr>
          <w:rFonts w:ascii="Arial" w:hAnsi="Arial" w:cs="Arial"/>
          <w:sz w:val="24"/>
          <w:szCs w:val="24"/>
        </w:rPr>
        <w:t>,</w:t>
      </w:r>
      <w:r w:rsidR="00607363">
        <w:rPr>
          <w:rFonts w:ascii="Arial" w:hAnsi="Arial" w:cs="Arial"/>
          <w:sz w:val="24"/>
          <w:szCs w:val="24"/>
        </w:rPr>
        <w:t xml:space="preserve"> limitando </w:t>
      </w:r>
      <w:r w:rsidR="00607363" w:rsidRPr="005F3DB0">
        <w:rPr>
          <w:rFonts w:ascii="Arial" w:hAnsi="Arial" w:cs="Arial"/>
          <w:b/>
          <w:bCs/>
          <w:sz w:val="24"/>
          <w:szCs w:val="24"/>
        </w:rPr>
        <w:t>errori e contenzioso</w:t>
      </w:r>
      <w:r w:rsidR="00FC6F9B">
        <w:rPr>
          <w:rFonts w:ascii="Arial" w:hAnsi="Arial" w:cs="Arial"/>
          <w:sz w:val="24"/>
          <w:szCs w:val="24"/>
        </w:rPr>
        <w:t xml:space="preserve">, ed è con questo </w:t>
      </w:r>
      <w:r w:rsidR="00FC6F9B" w:rsidRPr="00FC6F9B">
        <w:rPr>
          <w:rFonts w:ascii="Arial" w:hAnsi="Arial" w:cs="Arial"/>
          <w:i/>
          <w:sz w:val="24"/>
          <w:szCs w:val="24"/>
        </w:rPr>
        <w:t>modus operandi</w:t>
      </w:r>
      <w:r w:rsidR="00FC6F9B">
        <w:rPr>
          <w:rFonts w:ascii="Arial" w:hAnsi="Arial" w:cs="Arial"/>
          <w:sz w:val="24"/>
          <w:szCs w:val="24"/>
        </w:rPr>
        <w:t xml:space="preserve"> che intendiamo radicare l’</w:t>
      </w:r>
      <w:r w:rsidR="00607363">
        <w:rPr>
          <w:rFonts w:ascii="Arial" w:hAnsi="Arial" w:cs="Arial"/>
          <w:sz w:val="24"/>
          <w:szCs w:val="24"/>
        </w:rPr>
        <w:t>interlocuzione con le I</w:t>
      </w:r>
      <w:r w:rsidR="00FC6F9B">
        <w:rPr>
          <w:rFonts w:ascii="Arial" w:hAnsi="Arial" w:cs="Arial"/>
          <w:sz w:val="24"/>
          <w:szCs w:val="24"/>
        </w:rPr>
        <w:t>stituzioni di riferimento”</w:t>
      </w:r>
      <w:r w:rsidR="00FC585B">
        <w:rPr>
          <w:rFonts w:ascii="Arial" w:hAnsi="Arial" w:cs="Arial"/>
          <w:sz w:val="24"/>
          <w:szCs w:val="24"/>
        </w:rPr>
        <w:t>.</w:t>
      </w:r>
    </w:p>
    <w:sectPr w:rsidR="00FC6F9B" w:rsidRPr="00FC6F9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24A93" w14:textId="77777777" w:rsidR="009768E7" w:rsidRDefault="009768E7" w:rsidP="0078332C">
      <w:r>
        <w:separator/>
      </w:r>
    </w:p>
  </w:endnote>
  <w:endnote w:type="continuationSeparator" w:id="0">
    <w:p w14:paraId="31983154" w14:textId="77777777" w:rsidR="009768E7" w:rsidRDefault="009768E7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6C644" w14:textId="77777777" w:rsidR="009768E7" w:rsidRDefault="009768E7" w:rsidP="0078332C">
      <w:r>
        <w:separator/>
      </w:r>
    </w:p>
  </w:footnote>
  <w:footnote w:type="continuationSeparator" w:id="0">
    <w:p w14:paraId="4AF89394" w14:textId="77777777" w:rsidR="009768E7" w:rsidRDefault="009768E7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  <w:lang w:eastAsia="it-IT"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6"/>
  </w:num>
  <w:num w:numId="5">
    <w:abstractNumId w:val="15"/>
  </w:num>
  <w:num w:numId="6">
    <w:abstractNumId w:val="4"/>
  </w:num>
  <w:num w:numId="7">
    <w:abstractNumId w:val="0"/>
  </w:num>
  <w:num w:numId="8">
    <w:abstractNumId w:val="13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4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111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334E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594B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2605"/>
    <w:rsid w:val="002777E7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44B8"/>
    <w:rsid w:val="004A6888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16C97"/>
    <w:rsid w:val="00520E1B"/>
    <w:rsid w:val="00522FFA"/>
    <w:rsid w:val="00531523"/>
    <w:rsid w:val="00534AD7"/>
    <w:rsid w:val="00536016"/>
    <w:rsid w:val="005403EC"/>
    <w:rsid w:val="00542311"/>
    <w:rsid w:val="00543860"/>
    <w:rsid w:val="00544970"/>
    <w:rsid w:val="00551712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3DB0"/>
    <w:rsid w:val="005F5B57"/>
    <w:rsid w:val="005F684F"/>
    <w:rsid w:val="00607363"/>
    <w:rsid w:val="00616BA6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1FBF"/>
    <w:rsid w:val="006A0B5D"/>
    <w:rsid w:val="006A0D3B"/>
    <w:rsid w:val="006A4451"/>
    <w:rsid w:val="006C3945"/>
    <w:rsid w:val="006C6818"/>
    <w:rsid w:val="006C6D0E"/>
    <w:rsid w:val="006C7063"/>
    <w:rsid w:val="006E43CD"/>
    <w:rsid w:val="006F4DC7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0CA7"/>
    <w:rsid w:val="007816BA"/>
    <w:rsid w:val="00782159"/>
    <w:rsid w:val="0078332C"/>
    <w:rsid w:val="007835B6"/>
    <w:rsid w:val="00790B49"/>
    <w:rsid w:val="0079297E"/>
    <w:rsid w:val="007A1982"/>
    <w:rsid w:val="007C0C2D"/>
    <w:rsid w:val="007C14B1"/>
    <w:rsid w:val="007C3A93"/>
    <w:rsid w:val="007C5CCD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5630"/>
    <w:rsid w:val="009477ED"/>
    <w:rsid w:val="009618F5"/>
    <w:rsid w:val="0096544D"/>
    <w:rsid w:val="0097646E"/>
    <w:rsid w:val="009768E7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8FB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45B6"/>
    <w:rsid w:val="00A95EE2"/>
    <w:rsid w:val="00A978C3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E56C6"/>
    <w:rsid w:val="00AE61AD"/>
    <w:rsid w:val="00AF0885"/>
    <w:rsid w:val="00AF5231"/>
    <w:rsid w:val="00AF747D"/>
    <w:rsid w:val="00B01322"/>
    <w:rsid w:val="00B14747"/>
    <w:rsid w:val="00B15621"/>
    <w:rsid w:val="00B34200"/>
    <w:rsid w:val="00B42691"/>
    <w:rsid w:val="00B51B4A"/>
    <w:rsid w:val="00B62562"/>
    <w:rsid w:val="00B738BB"/>
    <w:rsid w:val="00B74510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27F27"/>
    <w:rsid w:val="00C302BD"/>
    <w:rsid w:val="00C30E85"/>
    <w:rsid w:val="00C33494"/>
    <w:rsid w:val="00C342D6"/>
    <w:rsid w:val="00C418FB"/>
    <w:rsid w:val="00C43099"/>
    <w:rsid w:val="00C51F27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21FB3"/>
    <w:rsid w:val="00D27080"/>
    <w:rsid w:val="00D37415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3B5"/>
    <w:rsid w:val="00DA7914"/>
    <w:rsid w:val="00DB6F21"/>
    <w:rsid w:val="00DC2C88"/>
    <w:rsid w:val="00DC2C9E"/>
    <w:rsid w:val="00DD07C2"/>
    <w:rsid w:val="00DD1DF9"/>
    <w:rsid w:val="00DD43CD"/>
    <w:rsid w:val="00DD6F05"/>
    <w:rsid w:val="00DE6572"/>
    <w:rsid w:val="00DE78C6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585B"/>
    <w:rsid w:val="00FC600A"/>
    <w:rsid w:val="00FC6F9B"/>
    <w:rsid w:val="00FE009E"/>
    <w:rsid w:val="00FE08C9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F99D9-FB61-4968-9781-20B06F42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cp:lastPrinted>2022-08-03T15:27:00Z</cp:lastPrinted>
  <dcterms:created xsi:type="dcterms:W3CDTF">2022-12-07T08:53:00Z</dcterms:created>
  <dcterms:modified xsi:type="dcterms:W3CDTF">2022-12-07T11:17:00Z</dcterms:modified>
</cp:coreProperties>
</file>