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E3D14" w14:textId="77777777" w:rsidR="00A25D50" w:rsidRPr="00733833" w:rsidRDefault="00A25D50" w:rsidP="001E2682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C2A198F" w14:textId="7A78EA21" w:rsidR="00A25D50" w:rsidRPr="00537AF6" w:rsidRDefault="00A25D50" w:rsidP="00537AF6">
      <w:pPr>
        <w:jc w:val="center"/>
        <w:rPr>
          <w:rFonts w:ascii="Arial" w:hAnsi="Arial" w:cs="Arial"/>
          <w:sz w:val="24"/>
          <w:szCs w:val="24"/>
        </w:rPr>
      </w:pPr>
      <w:r w:rsidRPr="00537AF6">
        <w:rPr>
          <w:rFonts w:ascii="Arial" w:hAnsi="Arial" w:cs="Arial"/>
          <w:b/>
          <w:bCs/>
          <w:sz w:val="24"/>
          <w:szCs w:val="24"/>
          <w:u w:val="single"/>
        </w:rPr>
        <w:t>Comunicato stampa</w:t>
      </w:r>
    </w:p>
    <w:p w14:paraId="0AB0AEAC" w14:textId="77777777" w:rsidR="00C04C6A" w:rsidRPr="00537AF6" w:rsidRDefault="00C04C6A" w:rsidP="00537AF6">
      <w:pPr>
        <w:jc w:val="center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</w:p>
    <w:p w14:paraId="5794E7EA" w14:textId="39F467D5" w:rsidR="00C04C6A" w:rsidRPr="00537AF6" w:rsidRDefault="00C04C6A" w:rsidP="00537AF6">
      <w:pPr>
        <w:jc w:val="center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  <w:r w:rsidRPr="00537AF6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ASSETTI ORGANIZZATIVI, AMMINISTRATIVI E CONTABILI</w:t>
      </w:r>
    </w:p>
    <w:p w14:paraId="116D284B" w14:textId="77777777" w:rsidR="00C04C6A" w:rsidRPr="00537AF6" w:rsidRDefault="00C04C6A" w:rsidP="00537AF6">
      <w:pPr>
        <w:jc w:val="center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  <w:r w:rsidRPr="00537AF6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DOCUMENTO COMMERCIALISTI SU PROFILI CIVILISTICI E AZIENDALISTICI</w:t>
      </w:r>
    </w:p>
    <w:p w14:paraId="1F4F5084" w14:textId="77777777" w:rsidR="00C04C6A" w:rsidRPr="00537AF6" w:rsidRDefault="00C04C6A" w:rsidP="00537AF6">
      <w:pPr>
        <w:jc w:val="center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</w:p>
    <w:p w14:paraId="37E4644A" w14:textId="40D0A79A" w:rsidR="00C04C6A" w:rsidRPr="00537AF6" w:rsidRDefault="00C04C6A" w:rsidP="00537AF6">
      <w:pPr>
        <w:jc w:val="center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  <w:r w:rsidRPr="00537AF6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</w:p>
    <w:p w14:paraId="31011AAE" w14:textId="49CD29FB" w:rsidR="00080E29" w:rsidRPr="00537AF6" w:rsidRDefault="00BC0331" w:rsidP="00537AF6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37AF6">
        <w:rPr>
          <w:rFonts w:ascii="Arial" w:hAnsi="Arial" w:cs="Arial"/>
          <w:i/>
          <w:iCs/>
          <w:color w:val="333333"/>
          <w:sz w:val="24"/>
          <w:szCs w:val="24"/>
          <w:shd w:val="clear" w:color="auto" w:fill="FFFFFF"/>
        </w:rPr>
        <w:t xml:space="preserve">Roma, </w:t>
      </w:r>
      <w:r w:rsidR="00EE2F69">
        <w:rPr>
          <w:rFonts w:ascii="Arial" w:hAnsi="Arial" w:cs="Arial"/>
          <w:i/>
          <w:iCs/>
          <w:color w:val="333333"/>
          <w:sz w:val="24"/>
          <w:szCs w:val="24"/>
          <w:shd w:val="clear" w:color="auto" w:fill="FFFFFF"/>
        </w:rPr>
        <w:t>7</w:t>
      </w:r>
      <w:r w:rsidRPr="00537AF6">
        <w:rPr>
          <w:rFonts w:ascii="Arial" w:hAnsi="Arial" w:cs="Arial"/>
          <w:i/>
          <w:iCs/>
          <w:color w:val="333333"/>
          <w:sz w:val="24"/>
          <w:szCs w:val="24"/>
          <w:shd w:val="clear" w:color="auto" w:fill="FFFFFF"/>
        </w:rPr>
        <w:t xml:space="preserve"> luglio 2023 –</w:t>
      </w:r>
      <w:r w:rsidRPr="00537AF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C04C6A" w:rsidRPr="00537AF6">
        <w:rPr>
          <w:rFonts w:ascii="Arial" w:hAnsi="Arial" w:cs="Arial"/>
          <w:color w:val="333333"/>
          <w:sz w:val="24"/>
          <w:szCs w:val="24"/>
          <w:shd w:val="clear" w:color="auto" w:fill="FFFFFF"/>
        </w:rPr>
        <w:t>“</w:t>
      </w:r>
      <w:r w:rsidR="00080E29" w:rsidRPr="00537AF6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A</w:t>
      </w:r>
      <w:r w:rsidR="00C04C6A" w:rsidRPr="00537AF6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ssetti organizzativi, amministrativi e contabili: profili civilistici e aziendalistici</w:t>
      </w:r>
      <w:r w:rsidR="00C04C6A" w:rsidRPr="00537AF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” è il titolo del documento </w:t>
      </w:r>
      <w:r w:rsidR="00080E29" w:rsidRPr="00537AF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pubblicato oggi </w:t>
      </w:r>
      <w:r w:rsidR="00C04C6A" w:rsidRPr="00537AF6">
        <w:rPr>
          <w:rFonts w:ascii="Arial" w:hAnsi="Arial" w:cs="Arial"/>
          <w:color w:val="333333"/>
          <w:sz w:val="24"/>
          <w:szCs w:val="24"/>
          <w:shd w:val="clear" w:color="auto" w:fill="FFFFFF"/>
        </w:rPr>
        <w:t>d</w:t>
      </w:r>
      <w:r w:rsidR="00080E29" w:rsidRPr="00537AF6">
        <w:rPr>
          <w:rFonts w:ascii="Arial" w:hAnsi="Arial" w:cs="Arial"/>
          <w:color w:val="333333"/>
          <w:sz w:val="24"/>
          <w:szCs w:val="24"/>
          <w:shd w:val="clear" w:color="auto" w:fill="FFFFFF"/>
        </w:rPr>
        <w:t>a</w:t>
      </w:r>
      <w:r w:rsidR="00C04C6A" w:rsidRPr="00537AF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l Consiglio nazionale </w:t>
      </w:r>
      <w:r w:rsidR="00080E29" w:rsidRPr="00537AF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dei commercialisti con le due Fondazioni nazionali della categoria (Ricerca e Formazione). Realizzato dai ricercatori </w:t>
      </w:r>
      <w:r w:rsidR="00080E29" w:rsidRPr="00537AF6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Cristina Bauco</w:t>
      </w:r>
      <w:r w:rsidR="00080E29" w:rsidRPr="00537AF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r w:rsidR="00080E29" w:rsidRPr="00537AF6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Roberto De Luca</w:t>
      </w:r>
      <w:r w:rsidR="00080E29" w:rsidRPr="00537AF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r w:rsidR="00080E29" w:rsidRPr="00537AF6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Nicola Lucido</w:t>
      </w:r>
      <w:r w:rsidR="00080E29" w:rsidRPr="00537AF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 </w:t>
      </w:r>
      <w:r w:rsidR="00080E29" w:rsidRPr="00537AF6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Alessandra Pagani</w:t>
      </w:r>
      <w:r w:rsidR="00080E29" w:rsidRPr="00537AF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rientra </w:t>
      </w:r>
      <w:r w:rsidR="00537AF6" w:rsidRPr="00537AF6">
        <w:rPr>
          <w:rFonts w:ascii="Arial" w:hAnsi="Arial" w:cs="Arial"/>
          <w:color w:val="333333"/>
          <w:sz w:val="24"/>
          <w:szCs w:val="24"/>
          <w:shd w:val="clear" w:color="auto" w:fill="FFFFFF"/>
        </w:rPr>
        <w:t>nell’attività de</w:t>
      </w:r>
      <w:r w:rsidR="00080E29" w:rsidRPr="00537AF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ll’area di delega sul diritto societario alla quale è delegato il Consigliere nazionale </w:t>
      </w:r>
      <w:r w:rsidR="00080E29" w:rsidRPr="00537AF6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David Moro</w:t>
      </w:r>
      <w:r w:rsidR="00080E29" w:rsidRPr="00537AF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</w:p>
    <w:p w14:paraId="0F6AE19F" w14:textId="77777777" w:rsidR="00537AF6" w:rsidRPr="00537AF6" w:rsidRDefault="00537AF6" w:rsidP="00537AF6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718DC849" w14:textId="7D709D55" w:rsidR="00537AF6" w:rsidRPr="00537AF6" w:rsidRDefault="00537AF6" w:rsidP="00537AF6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537AF6">
        <w:rPr>
          <w:rFonts w:ascii="Arial" w:hAnsi="Arial" w:cs="Arial"/>
          <w:sz w:val="24"/>
          <w:szCs w:val="24"/>
        </w:rPr>
        <w:t xml:space="preserve">Come sottolineato nella prefazione </w:t>
      </w:r>
      <w:r w:rsidR="00DC6813">
        <w:rPr>
          <w:rFonts w:ascii="Arial" w:hAnsi="Arial" w:cs="Arial"/>
          <w:sz w:val="24"/>
          <w:szCs w:val="24"/>
        </w:rPr>
        <w:t>da</w:t>
      </w:r>
      <w:r w:rsidRPr="00537AF6">
        <w:rPr>
          <w:rFonts w:ascii="Arial" w:hAnsi="Arial" w:cs="Arial"/>
          <w:sz w:val="24"/>
          <w:szCs w:val="24"/>
        </w:rPr>
        <w:t xml:space="preserve">l presidente del Consiglio nazionale dei commercialisti, </w:t>
      </w:r>
      <w:r w:rsidRPr="00537AF6">
        <w:rPr>
          <w:rFonts w:ascii="Arial" w:hAnsi="Arial" w:cs="Arial"/>
          <w:b/>
          <w:bCs/>
          <w:sz w:val="24"/>
          <w:szCs w:val="24"/>
        </w:rPr>
        <w:t>Elbano de Nuccio</w:t>
      </w:r>
      <w:r w:rsidRPr="00537AF6">
        <w:rPr>
          <w:rFonts w:ascii="Arial" w:hAnsi="Arial" w:cs="Arial"/>
          <w:sz w:val="24"/>
          <w:szCs w:val="24"/>
        </w:rPr>
        <w:t xml:space="preserve">, “tra i temi di attualità nella stagione della nuova disciplina della </w:t>
      </w:r>
      <w:r w:rsidRPr="00CC6E36">
        <w:rPr>
          <w:rFonts w:ascii="Arial" w:hAnsi="Arial" w:cs="Arial"/>
          <w:b/>
          <w:bCs/>
          <w:sz w:val="24"/>
          <w:szCs w:val="24"/>
        </w:rPr>
        <w:t>crisi di impresa</w:t>
      </w:r>
      <w:r w:rsidRPr="00537AF6">
        <w:rPr>
          <w:rFonts w:ascii="Arial" w:hAnsi="Arial" w:cs="Arial"/>
          <w:sz w:val="24"/>
          <w:szCs w:val="24"/>
        </w:rPr>
        <w:t xml:space="preserve">, quello degli assetti organizzativi, amministrativi e contabili adeguati è al centro del dibattito di </w:t>
      </w:r>
      <w:r w:rsidRPr="00CC6E36">
        <w:rPr>
          <w:rFonts w:ascii="Arial" w:hAnsi="Arial" w:cs="Arial"/>
          <w:b/>
          <w:bCs/>
          <w:sz w:val="24"/>
          <w:szCs w:val="24"/>
        </w:rPr>
        <w:t>aziendalisti e giuristi</w:t>
      </w:r>
      <w:r w:rsidRPr="00537AF6">
        <w:rPr>
          <w:rFonts w:ascii="Arial" w:hAnsi="Arial" w:cs="Arial"/>
          <w:sz w:val="24"/>
          <w:szCs w:val="24"/>
        </w:rPr>
        <w:t>”. “E’ evidente – aggiunge - la centralità delle tematiche trattate nel documento, che necessariamente ineriscono ad aspetti che coinvolgono, oltre alle competenze del giurista, impegnato a definire i ruoli e le correlate responsabilità dell’imprenditore e degli organi sociali, quelle dell’</w:t>
      </w:r>
      <w:r w:rsidRPr="00CC6E36">
        <w:rPr>
          <w:rFonts w:ascii="Arial" w:hAnsi="Arial" w:cs="Arial"/>
          <w:b/>
          <w:bCs/>
          <w:sz w:val="24"/>
          <w:szCs w:val="24"/>
        </w:rPr>
        <w:t>esperto nelle scienze economiche – aziendali</w:t>
      </w:r>
      <w:r w:rsidRPr="00537AF6">
        <w:rPr>
          <w:rFonts w:ascii="Arial" w:hAnsi="Arial" w:cs="Arial"/>
          <w:sz w:val="24"/>
          <w:szCs w:val="24"/>
        </w:rPr>
        <w:t xml:space="preserve"> chiamato a “disegnare” il concreto contenuto degli assetti organizzativi, amministrativi e contabili nell’ambito della funzione consulenziale che svolge a supporto dell’impresa. Si profila la necessità di creare e diffondere una cultura che privilegi la cosiddetta </w:t>
      </w:r>
      <w:r w:rsidRPr="00CC6E36">
        <w:rPr>
          <w:rFonts w:ascii="Arial" w:hAnsi="Arial" w:cs="Arial"/>
          <w:b/>
          <w:bCs/>
          <w:sz w:val="24"/>
          <w:szCs w:val="24"/>
        </w:rPr>
        <w:t>procedimentalizzazione</w:t>
      </w:r>
      <w:r w:rsidRPr="00537AF6">
        <w:rPr>
          <w:rFonts w:ascii="Arial" w:hAnsi="Arial" w:cs="Arial"/>
          <w:sz w:val="24"/>
          <w:szCs w:val="24"/>
        </w:rPr>
        <w:t xml:space="preserve"> dell’organizzazione dell’attività di impresa per garantire la </w:t>
      </w:r>
      <w:r w:rsidRPr="00CC6E36">
        <w:rPr>
          <w:rFonts w:ascii="Arial" w:hAnsi="Arial" w:cs="Arial"/>
          <w:b/>
          <w:bCs/>
          <w:sz w:val="24"/>
          <w:szCs w:val="24"/>
        </w:rPr>
        <w:t>continuità aziendale</w:t>
      </w:r>
      <w:r w:rsidRPr="00537AF6">
        <w:rPr>
          <w:rFonts w:ascii="Arial" w:hAnsi="Arial" w:cs="Arial"/>
          <w:sz w:val="24"/>
          <w:szCs w:val="24"/>
        </w:rPr>
        <w:t xml:space="preserve"> e, in tale ambito, un importante ruolo propositivo e costruttivo potrà essere svolto dai </w:t>
      </w:r>
      <w:r w:rsidRPr="00CC6E36">
        <w:rPr>
          <w:rFonts w:ascii="Arial" w:hAnsi="Arial" w:cs="Arial"/>
          <w:b/>
          <w:bCs/>
          <w:sz w:val="24"/>
          <w:szCs w:val="24"/>
        </w:rPr>
        <w:t>commercialisti</w:t>
      </w:r>
      <w:r w:rsidRPr="00537AF6">
        <w:rPr>
          <w:rFonts w:ascii="Arial" w:hAnsi="Arial" w:cs="Arial"/>
          <w:sz w:val="24"/>
          <w:szCs w:val="24"/>
        </w:rPr>
        <w:t xml:space="preserve">”. </w:t>
      </w:r>
    </w:p>
    <w:p w14:paraId="17EB7599" w14:textId="69AA88E1" w:rsidR="00080E29" w:rsidRPr="00537AF6" w:rsidRDefault="00080E29" w:rsidP="00537AF6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537AF6">
        <w:rPr>
          <w:rFonts w:ascii="Arial" w:hAnsi="Arial" w:cs="Arial"/>
          <w:sz w:val="24"/>
          <w:szCs w:val="24"/>
        </w:rPr>
        <w:t xml:space="preserve">Il documento propone una </w:t>
      </w:r>
      <w:r w:rsidRPr="00CC6E36">
        <w:rPr>
          <w:rFonts w:ascii="Arial" w:hAnsi="Arial" w:cs="Arial"/>
          <w:b/>
          <w:bCs/>
          <w:sz w:val="24"/>
          <w:szCs w:val="24"/>
        </w:rPr>
        <w:t>disamina aggiornata della normativa vigente</w:t>
      </w:r>
      <w:r w:rsidRPr="00537AF6">
        <w:rPr>
          <w:rFonts w:ascii="Arial" w:hAnsi="Arial" w:cs="Arial"/>
          <w:sz w:val="24"/>
          <w:szCs w:val="24"/>
        </w:rPr>
        <w:t xml:space="preserve"> relativa all</w:t>
      </w:r>
      <w:r w:rsidR="00CC6E36">
        <w:rPr>
          <w:rFonts w:ascii="Arial" w:hAnsi="Arial" w:cs="Arial"/>
          <w:sz w:val="24"/>
          <w:szCs w:val="24"/>
        </w:rPr>
        <w:t>e</w:t>
      </w:r>
      <w:r w:rsidRPr="00537AF6">
        <w:rPr>
          <w:rFonts w:ascii="Arial" w:hAnsi="Arial" w:cs="Arial"/>
          <w:sz w:val="24"/>
          <w:szCs w:val="24"/>
        </w:rPr>
        <w:t xml:space="preserve"> imprese che operano in </w:t>
      </w:r>
      <w:r w:rsidRPr="00CC6E36">
        <w:rPr>
          <w:rFonts w:ascii="Arial" w:hAnsi="Arial" w:cs="Arial"/>
          <w:b/>
          <w:bCs/>
          <w:sz w:val="24"/>
          <w:szCs w:val="24"/>
        </w:rPr>
        <w:t>forma societaria o collettiva</w:t>
      </w:r>
      <w:r w:rsidRPr="00537AF6">
        <w:rPr>
          <w:rFonts w:ascii="Arial" w:hAnsi="Arial" w:cs="Arial"/>
          <w:sz w:val="24"/>
          <w:szCs w:val="24"/>
        </w:rPr>
        <w:t xml:space="preserve">, nonché delle </w:t>
      </w:r>
      <w:r w:rsidRPr="00CC6E36">
        <w:rPr>
          <w:rFonts w:ascii="Arial" w:hAnsi="Arial" w:cs="Arial"/>
          <w:b/>
          <w:bCs/>
          <w:sz w:val="24"/>
          <w:szCs w:val="24"/>
        </w:rPr>
        <w:t>misure</w:t>
      </w:r>
      <w:r w:rsidRPr="00537AF6">
        <w:rPr>
          <w:rFonts w:ascii="Arial" w:hAnsi="Arial" w:cs="Arial"/>
          <w:sz w:val="24"/>
          <w:szCs w:val="24"/>
        </w:rPr>
        <w:t xml:space="preserve"> previste per gli </w:t>
      </w:r>
      <w:r w:rsidRPr="00CC6E36">
        <w:rPr>
          <w:rFonts w:ascii="Arial" w:hAnsi="Arial" w:cs="Arial"/>
          <w:b/>
          <w:bCs/>
          <w:sz w:val="24"/>
          <w:szCs w:val="24"/>
        </w:rPr>
        <w:t>imprenditori individuali</w:t>
      </w:r>
      <w:r w:rsidRPr="00537AF6">
        <w:rPr>
          <w:rFonts w:ascii="Arial" w:hAnsi="Arial" w:cs="Arial"/>
          <w:sz w:val="24"/>
          <w:szCs w:val="24"/>
        </w:rPr>
        <w:t xml:space="preserve">. La </w:t>
      </w:r>
      <w:r w:rsidRPr="00CC6E36">
        <w:rPr>
          <w:rFonts w:ascii="Arial" w:hAnsi="Arial" w:cs="Arial"/>
          <w:b/>
          <w:bCs/>
          <w:sz w:val="24"/>
          <w:szCs w:val="24"/>
        </w:rPr>
        <w:t>prima parte</w:t>
      </w:r>
      <w:r w:rsidRPr="00537AF6">
        <w:rPr>
          <w:rFonts w:ascii="Arial" w:hAnsi="Arial" w:cs="Arial"/>
          <w:sz w:val="24"/>
          <w:szCs w:val="24"/>
        </w:rPr>
        <w:t xml:space="preserve"> dell’elaborato si focalizza sugli </w:t>
      </w:r>
      <w:r w:rsidRPr="00CC6E36">
        <w:rPr>
          <w:rFonts w:ascii="Arial" w:hAnsi="Arial" w:cs="Arial"/>
          <w:b/>
          <w:bCs/>
          <w:sz w:val="24"/>
          <w:szCs w:val="24"/>
        </w:rPr>
        <w:t>aspetti civilistici</w:t>
      </w:r>
      <w:r w:rsidRPr="00537AF6">
        <w:rPr>
          <w:rFonts w:ascii="Arial" w:hAnsi="Arial" w:cs="Arial"/>
          <w:sz w:val="24"/>
          <w:szCs w:val="24"/>
        </w:rPr>
        <w:t xml:space="preserve"> della materia, esaminati anche alla luce di </w:t>
      </w:r>
      <w:r w:rsidRPr="00CC6E36">
        <w:rPr>
          <w:rFonts w:ascii="Arial" w:hAnsi="Arial" w:cs="Arial"/>
          <w:b/>
          <w:bCs/>
          <w:sz w:val="24"/>
          <w:szCs w:val="24"/>
        </w:rPr>
        <w:t>recenti pronunce</w:t>
      </w:r>
      <w:r w:rsidRPr="00537AF6">
        <w:rPr>
          <w:rFonts w:ascii="Arial" w:hAnsi="Arial" w:cs="Arial"/>
          <w:sz w:val="24"/>
          <w:szCs w:val="24"/>
        </w:rPr>
        <w:t xml:space="preserve"> che hanno sottolineato la necessità di definire un’</w:t>
      </w:r>
      <w:r w:rsidRPr="00CC6E36">
        <w:rPr>
          <w:rFonts w:ascii="Arial" w:hAnsi="Arial" w:cs="Arial"/>
          <w:sz w:val="24"/>
          <w:szCs w:val="24"/>
        </w:rPr>
        <w:t>appropriata struttura organizzativa</w:t>
      </w:r>
      <w:r w:rsidRPr="00537AF6">
        <w:rPr>
          <w:rFonts w:ascii="Arial" w:hAnsi="Arial" w:cs="Arial"/>
          <w:sz w:val="24"/>
          <w:szCs w:val="24"/>
        </w:rPr>
        <w:t xml:space="preserve">, di attivare procedure formalizzate e dotarsi di flussi informativi e strumenti contabili che, adeguati alla natura e alle dimensioni dell’impresa, possano anche consentire la rilevazione tempestiva della crisi di impresa. La </w:t>
      </w:r>
      <w:r w:rsidRPr="00CC6E36">
        <w:rPr>
          <w:rFonts w:ascii="Arial" w:hAnsi="Arial" w:cs="Arial"/>
          <w:b/>
          <w:bCs/>
          <w:sz w:val="24"/>
          <w:szCs w:val="24"/>
        </w:rPr>
        <w:t>seconda parte</w:t>
      </w:r>
      <w:r w:rsidRPr="00537AF6">
        <w:rPr>
          <w:rFonts w:ascii="Arial" w:hAnsi="Arial" w:cs="Arial"/>
          <w:sz w:val="24"/>
          <w:szCs w:val="24"/>
        </w:rPr>
        <w:t xml:space="preserve"> sviluppa queste tematiche sotto una prospettiva di tipo </w:t>
      </w:r>
      <w:r w:rsidRPr="00CC6E36">
        <w:rPr>
          <w:rFonts w:ascii="Arial" w:hAnsi="Arial" w:cs="Arial"/>
          <w:b/>
          <w:bCs/>
          <w:sz w:val="24"/>
          <w:szCs w:val="24"/>
        </w:rPr>
        <w:t>aziendalistico</w:t>
      </w:r>
      <w:r w:rsidRPr="00537AF6">
        <w:rPr>
          <w:rFonts w:ascii="Arial" w:hAnsi="Arial" w:cs="Arial"/>
          <w:sz w:val="24"/>
          <w:szCs w:val="24"/>
        </w:rPr>
        <w:t xml:space="preserve">, fornendo indicazioni e spunti per la realizzazione di adeguati assetti organizzativi, amministrativi e contabili, facendo riferimento ai principali </w:t>
      </w:r>
      <w:r w:rsidRPr="00CC6E36">
        <w:rPr>
          <w:rFonts w:ascii="Arial" w:hAnsi="Arial" w:cs="Arial"/>
          <w:b/>
          <w:bCs/>
          <w:i/>
          <w:iCs/>
          <w:sz w:val="24"/>
          <w:szCs w:val="24"/>
        </w:rPr>
        <w:t xml:space="preserve">framework </w:t>
      </w:r>
      <w:r w:rsidRPr="00537AF6">
        <w:rPr>
          <w:rFonts w:ascii="Arial" w:hAnsi="Arial" w:cs="Arial"/>
          <w:sz w:val="24"/>
          <w:szCs w:val="24"/>
        </w:rPr>
        <w:t xml:space="preserve">in materia di </w:t>
      </w:r>
      <w:r w:rsidRPr="00537AF6">
        <w:rPr>
          <w:rFonts w:ascii="Arial" w:hAnsi="Arial" w:cs="Arial"/>
          <w:i/>
          <w:iCs/>
          <w:sz w:val="24"/>
          <w:szCs w:val="24"/>
        </w:rPr>
        <w:t>risk management</w:t>
      </w:r>
      <w:r w:rsidRPr="00537AF6">
        <w:rPr>
          <w:rFonts w:ascii="Arial" w:hAnsi="Arial" w:cs="Arial"/>
          <w:sz w:val="24"/>
          <w:szCs w:val="24"/>
        </w:rPr>
        <w:t xml:space="preserve">, </w:t>
      </w:r>
      <w:r w:rsidRPr="00537AF6">
        <w:rPr>
          <w:rFonts w:ascii="Arial" w:hAnsi="Arial" w:cs="Arial"/>
          <w:i/>
          <w:iCs/>
          <w:sz w:val="24"/>
          <w:szCs w:val="24"/>
        </w:rPr>
        <w:t>corporate governance</w:t>
      </w:r>
      <w:r w:rsidRPr="00537AF6">
        <w:rPr>
          <w:rFonts w:ascii="Arial" w:hAnsi="Arial" w:cs="Arial"/>
          <w:sz w:val="24"/>
          <w:szCs w:val="24"/>
        </w:rPr>
        <w:t xml:space="preserve"> e gestione delle risorse finanziarie.</w:t>
      </w:r>
    </w:p>
    <w:p w14:paraId="781A029A" w14:textId="3FFF0DF5" w:rsidR="00080E29" w:rsidRPr="00537AF6" w:rsidRDefault="00080E29" w:rsidP="00537AF6">
      <w:pPr>
        <w:spacing w:after="12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37AF6">
        <w:rPr>
          <w:rFonts w:ascii="Arial" w:hAnsi="Arial" w:cs="Arial"/>
          <w:sz w:val="24"/>
          <w:szCs w:val="24"/>
        </w:rPr>
        <w:t>“</w:t>
      </w:r>
      <w:r w:rsidR="00537AF6" w:rsidRPr="00537AF6">
        <w:rPr>
          <w:rFonts w:ascii="Arial" w:hAnsi="Arial" w:cs="Arial"/>
          <w:sz w:val="24"/>
          <w:szCs w:val="24"/>
        </w:rPr>
        <w:t>Q</w:t>
      </w:r>
      <w:r w:rsidRPr="00537AF6">
        <w:rPr>
          <w:rFonts w:ascii="Arial" w:hAnsi="Arial" w:cs="Arial"/>
          <w:sz w:val="24"/>
          <w:szCs w:val="24"/>
        </w:rPr>
        <w:t xml:space="preserve">uesto documento, di inquadramento teorico – anticipa </w:t>
      </w:r>
      <w:r w:rsidRPr="00CC6E36">
        <w:rPr>
          <w:rFonts w:ascii="Arial" w:hAnsi="Arial" w:cs="Arial"/>
          <w:b/>
          <w:bCs/>
          <w:sz w:val="24"/>
          <w:szCs w:val="24"/>
        </w:rPr>
        <w:t>Moro</w:t>
      </w:r>
      <w:r w:rsidRPr="00537AF6">
        <w:rPr>
          <w:rFonts w:ascii="Arial" w:hAnsi="Arial" w:cs="Arial"/>
          <w:sz w:val="24"/>
          <w:szCs w:val="24"/>
        </w:rPr>
        <w:t xml:space="preserve"> - sarà successivamente </w:t>
      </w:r>
      <w:r w:rsidRPr="00CC6E36">
        <w:rPr>
          <w:rFonts w:ascii="Arial" w:hAnsi="Arial" w:cs="Arial"/>
          <w:b/>
          <w:bCs/>
          <w:sz w:val="24"/>
          <w:szCs w:val="24"/>
        </w:rPr>
        <w:t>integrato</w:t>
      </w:r>
      <w:r w:rsidRPr="00537AF6">
        <w:rPr>
          <w:rFonts w:ascii="Arial" w:hAnsi="Arial" w:cs="Arial"/>
          <w:sz w:val="24"/>
          <w:szCs w:val="24"/>
        </w:rPr>
        <w:t xml:space="preserve"> attraverso la pubblicazione di un </w:t>
      </w:r>
      <w:r w:rsidRPr="00CC6E36">
        <w:rPr>
          <w:rFonts w:ascii="Arial" w:hAnsi="Arial" w:cs="Arial"/>
          <w:b/>
          <w:bCs/>
          <w:sz w:val="24"/>
          <w:szCs w:val="24"/>
        </w:rPr>
        <w:t>ulteriore elaborato</w:t>
      </w:r>
      <w:r w:rsidRPr="00537AF6">
        <w:rPr>
          <w:rFonts w:ascii="Arial" w:hAnsi="Arial" w:cs="Arial"/>
          <w:sz w:val="24"/>
          <w:szCs w:val="24"/>
        </w:rPr>
        <w:t xml:space="preserve"> dedicato alla definizione di opportuni </w:t>
      </w:r>
      <w:r w:rsidRPr="00CC6E36">
        <w:rPr>
          <w:rFonts w:ascii="Arial" w:hAnsi="Arial" w:cs="Arial"/>
          <w:b/>
          <w:bCs/>
          <w:sz w:val="24"/>
          <w:szCs w:val="24"/>
        </w:rPr>
        <w:t>strumenti operativi (inclu</w:t>
      </w:r>
      <w:r w:rsidR="00537AF6" w:rsidRPr="00CC6E36">
        <w:rPr>
          <w:rFonts w:ascii="Arial" w:hAnsi="Arial" w:cs="Arial"/>
          <w:b/>
          <w:bCs/>
          <w:sz w:val="24"/>
          <w:szCs w:val="24"/>
        </w:rPr>
        <w:t>se</w:t>
      </w:r>
      <w:r w:rsidR="00CC6E36">
        <w:rPr>
          <w:rFonts w:ascii="Arial" w:hAnsi="Arial" w:cs="Arial"/>
          <w:b/>
          <w:bCs/>
          <w:sz w:val="24"/>
          <w:szCs w:val="24"/>
        </w:rPr>
        <w:t xml:space="preserve"> </w:t>
      </w:r>
      <w:r w:rsidR="00537AF6" w:rsidRPr="00CC6E36">
        <w:rPr>
          <w:rFonts w:ascii="Arial" w:hAnsi="Arial" w:cs="Arial"/>
          <w:b/>
          <w:bCs/>
          <w:sz w:val="24"/>
          <w:szCs w:val="24"/>
        </w:rPr>
        <w:t>alcune</w:t>
      </w:r>
      <w:r w:rsidRPr="00CC6E36">
        <w:rPr>
          <w:rFonts w:ascii="Arial" w:hAnsi="Arial" w:cs="Arial"/>
          <w:b/>
          <w:bCs/>
          <w:sz w:val="24"/>
          <w:szCs w:val="24"/>
        </w:rPr>
        <w:t xml:space="preserve"> check-list)</w:t>
      </w:r>
      <w:r w:rsidRPr="00537AF6">
        <w:rPr>
          <w:rFonts w:ascii="Arial" w:hAnsi="Arial" w:cs="Arial"/>
          <w:sz w:val="24"/>
          <w:szCs w:val="24"/>
        </w:rPr>
        <w:t xml:space="preserve"> che potranno supportare l’imprenditore, l’organo di controllo e il professionista nella valutazione dell’adeguatezza delle misure e degli assetti organizzativi, amministrativi e contabili</w:t>
      </w:r>
      <w:r w:rsidR="00537AF6" w:rsidRPr="00537AF6">
        <w:rPr>
          <w:rFonts w:ascii="Arial" w:hAnsi="Arial" w:cs="Arial"/>
          <w:sz w:val="24"/>
          <w:szCs w:val="24"/>
        </w:rPr>
        <w:t>”</w:t>
      </w:r>
      <w:r w:rsidRPr="00537AF6">
        <w:rPr>
          <w:rFonts w:ascii="Arial" w:hAnsi="Arial" w:cs="Arial"/>
          <w:sz w:val="24"/>
          <w:szCs w:val="24"/>
        </w:rPr>
        <w:t>.</w:t>
      </w:r>
    </w:p>
    <w:p w14:paraId="6CB2E6F3" w14:textId="77777777" w:rsidR="00080E29" w:rsidRPr="00537AF6" w:rsidRDefault="00080E29" w:rsidP="00537AF6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0D6CCB8D" w14:textId="34F0E953" w:rsidR="00C04C6A" w:rsidRPr="00E174D7" w:rsidRDefault="00080E29" w:rsidP="00537AF6">
      <w:pPr>
        <w:jc w:val="both"/>
        <w:rPr>
          <w:bCs/>
          <w:sz w:val="52"/>
          <w:szCs w:val="52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 </w:t>
      </w:r>
      <w:r w:rsidRPr="00080E2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</w:p>
    <w:sectPr w:rsidR="00C04C6A" w:rsidRPr="00E174D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6FE8B" w14:textId="77777777" w:rsidR="00FF47F1" w:rsidRDefault="00FF47F1" w:rsidP="00A25D50">
      <w:r>
        <w:separator/>
      </w:r>
    </w:p>
  </w:endnote>
  <w:endnote w:type="continuationSeparator" w:id="0">
    <w:p w14:paraId="33D7992C" w14:textId="77777777" w:rsidR="00FF47F1" w:rsidRDefault="00FF47F1" w:rsidP="00A2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Century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BAFDD" w14:textId="77777777" w:rsidR="00FF47F1" w:rsidRDefault="00FF47F1" w:rsidP="00A25D50">
      <w:r>
        <w:separator/>
      </w:r>
    </w:p>
  </w:footnote>
  <w:footnote w:type="continuationSeparator" w:id="0">
    <w:p w14:paraId="1C2EE97E" w14:textId="77777777" w:rsidR="00FF47F1" w:rsidRDefault="00FF47F1" w:rsidP="00A25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FB10" w14:textId="776E30DD" w:rsidR="0078332C" w:rsidRPr="005816F1" w:rsidRDefault="004E3EC6" w:rsidP="004E3EC6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595580B3" wp14:editId="284DCDD6">
          <wp:extent cx="2926080" cy="993913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8130" cy="994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A39F4"/>
    <w:multiLevelType w:val="hybridMultilevel"/>
    <w:tmpl w:val="F2683F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28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50"/>
    <w:rsid w:val="00012E93"/>
    <w:rsid w:val="00027BE3"/>
    <w:rsid w:val="00041437"/>
    <w:rsid w:val="00055C12"/>
    <w:rsid w:val="00080E29"/>
    <w:rsid w:val="0009108B"/>
    <w:rsid w:val="000C4581"/>
    <w:rsid w:val="000F1CA8"/>
    <w:rsid w:val="00136CF7"/>
    <w:rsid w:val="001447D0"/>
    <w:rsid w:val="00164C51"/>
    <w:rsid w:val="001C4D6B"/>
    <w:rsid w:val="001E2682"/>
    <w:rsid w:val="001E4EF0"/>
    <w:rsid w:val="001F21E4"/>
    <w:rsid w:val="001F399E"/>
    <w:rsid w:val="0020469F"/>
    <w:rsid w:val="00204F62"/>
    <w:rsid w:val="00216437"/>
    <w:rsid w:val="0023378D"/>
    <w:rsid w:val="00237EC9"/>
    <w:rsid w:val="00243892"/>
    <w:rsid w:val="00243F31"/>
    <w:rsid w:val="002A46B8"/>
    <w:rsid w:val="002B687E"/>
    <w:rsid w:val="003002C5"/>
    <w:rsid w:val="00333A0F"/>
    <w:rsid w:val="0034189F"/>
    <w:rsid w:val="00347274"/>
    <w:rsid w:val="00365441"/>
    <w:rsid w:val="003771AB"/>
    <w:rsid w:val="00382DCB"/>
    <w:rsid w:val="00394F50"/>
    <w:rsid w:val="003A2DAE"/>
    <w:rsid w:val="003A52D9"/>
    <w:rsid w:val="003A73E6"/>
    <w:rsid w:val="003E3AB2"/>
    <w:rsid w:val="00463C7D"/>
    <w:rsid w:val="004C59E2"/>
    <w:rsid w:val="004E3EC6"/>
    <w:rsid w:val="004F0506"/>
    <w:rsid w:val="004F6EF6"/>
    <w:rsid w:val="0050036C"/>
    <w:rsid w:val="00503FF5"/>
    <w:rsid w:val="005135B9"/>
    <w:rsid w:val="00513CFB"/>
    <w:rsid w:val="0053620E"/>
    <w:rsid w:val="00537AF6"/>
    <w:rsid w:val="005503BE"/>
    <w:rsid w:val="00561CB7"/>
    <w:rsid w:val="006150FC"/>
    <w:rsid w:val="00685BF9"/>
    <w:rsid w:val="006B0A61"/>
    <w:rsid w:val="006B282B"/>
    <w:rsid w:val="006B5515"/>
    <w:rsid w:val="006C090E"/>
    <w:rsid w:val="006C4593"/>
    <w:rsid w:val="00733833"/>
    <w:rsid w:val="00740F1F"/>
    <w:rsid w:val="007451A9"/>
    <w:rsid w:val="00772CD8"/>
    <w:rsid w:val="00777FC6"/>
    <w:rsid w:val="007840AA"/>
    <w:rsid w:val="007C2A85"/>
    <w:rsid w:val="0080228B"/>
    <w:rsid w:val="00803B21"/>
    <w:rsid w:val="00883612"/>
    <w:rsid w:val="00895B38"/>
    <w:rsid w:val="008B3982"/>
    <w:rsid w:val="008E55E3"/>
    <w:rsid w:val="008F01F8"/>
    <w:rsid w:val="00901181"/>
    <w:rsid w:val="00904442"/>
    <w:rsid w:val="009679A1"/>
    <w:rsid w:val="009726DC"/>
    <w:rsid w:val="009B6359"/>
    <w:rsid w:val="009D18CC"/>
    <w:rsid w:val="009D2456"/>
    <w:rsid w:val="00A2361E"/>
    <w:rsid w:val="00A23A10"/>
    <w:rsid w:val="00A25D50"/>
    <w:rsid w:val="00A41325"/>
    <w:rsid w:val="00A74AA6"/>
    <w:rsid w:val="00AE049F"/>
    <w:rsid w:val="00AE2F64"/>
    <w:rsid w:val="00AE2FF1"/>
    <w:rsid w:val="00B154FD"/>
    <w:rsid w:val="00B2654F"/>
    <w:rsid w:val="00B623C7"/>
    <w:rsid w:val="00BA19DE"/>
    <w:rsid w:val="00BB3259"/>
    <w:rsid w:val="00BC0331"/>
    <w:rsid w:val="00BE5CB4"/>
    <w:rsid w:val="00C04C6A"/>
    <w:rsid w:val="00C17FC9"/>
    <w:rsid w:val="00C20913"/>
    <w:rsid w:val="00C3730F"/>
    <w:rsid w:val="00C82382"/>
    <w:rsid w:val="00C84922"/>
    <w:rsid w:val="00C87780"/>
    <w:rsid w:val="00CC6E36"/>
    <w:rsid w:val="00D742E0"/>
    <w:rsid w:val="00D8383C"/>
    <w:rsid w:val="00D86F1A"/>
    <w:rsid w:val="00DA0ED2"/>
    <w:rsid w:val="00DB0771"/>
    <w:rsid w:val="00DC6813"/>
    <w:rsid w:val="00DE7244"/>
    <w:rsid w:val="00E4100D"/>
    <w:rsid w:val="00E80398"/>
    <w:rsid w:val="00EE2F69"/>
    <w:rsid w:val="00F011E8"/>
    <w:rsid w:val="00F21C61"/>
    <w:rsid w:val="00F45169"/>
    <w:rsid w:val="00F54D2A"/>
    <w:rsid w:val="00F5789E"/>
    <w:rsid w:val="00F70F2A"/>
    <w:rsid w:val="00F910CC"/>
    <w:rsid w:val="00FB1FE4"/>
    <w:rsid w:val="00FD6D4F"/>
    <w:rsid w:val="00FF285E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E1A2"/>
  <w15:chartTrackingRefBased/>
  <w15:docId w15:val="{03E05602-4E5F-455C-8628-F8F6CFBB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5D50"/>
    <w:pPr>
      <w:spacing w:after="0" w:line="240" w:lineRule="auto"/>
    </w:pPr>
  </w:style>
  <w:style w:type="paragraph" w:styleId="Titolo1">
    <w:name w:val="heading 1"/>
    <w:basedOn w:val="Normale"/>
    <w:link w:val="Titolo1Carattere"/>
    <w:uiPriority w:val="9"/>
    <w:qFormat/>
    <w:rsid w:val="001E268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5D50"/>
  </w:style>
  <w:style w:type="paragraph" w:styleId="Pidipagina">
    <w:name w:val="footer"/>
    <w:basedOn w:val="Normale"/>
    <w:link w:val="Pidipagina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5D50"/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A25D50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A25D50"/>
    <w:rPr>
      <w:rFonts w:eastAsiaTheme="minorEastAsia"/>
      <w:lang w:eastAsia="it-IT"/>
    </w:rPr>
  </w:style>
  <w:style w:type="paragraph" w:customStyle="1" w:styleId="cpv">
    <w:name w:val="cpv"/>
    <w:uiPriority w:val="99"/>
    <w:rsid w:val="00A25D50"/>
    <w:pPr>
      <w:widowControl w:val="0"/>
      <w:tabs>
        <w:tab w:val="left" w:pos="0"/>
        <w:tab w:val="left" w:pos="1418"/>
        <w:tab w:val="left" w:pos="2835"/>
        <w:tab w:val="left" w:pos="4252"/>
      </w:tabs>
      <w:autoSpaceDE w:val="0"/>
      <w:autoSpaceDN w:val="0"/>
      <w:adjustRightInd w:val="0"/>
      <w:spacing w:before="175" w:after="0" w:line="25" w:lineRule="atLeast"/>
      <w:jc w:val="both"/>
    </w:pPr>
    <w:rPr>
      <w:rFonts w:ascii="ItcCenturyLight" w:eastAsia="Times New Roman" w:hAnsi="ItcCenturyLight" w:cs="ItcCenturyLight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25D5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5D50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5D5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B398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B398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B398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398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398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2CD8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2CD8"/>
    <w:rPr>
      <w:rFonts w:ascii="Times New Roman" w:hAnsi="Times New Roman" w:cs="Times New Roman"/>
      <w:sz w:val="18"/>
      <w:szCs w:val="18"/>
    </w:rPr>
  </w:style>
  <w:style w:type="paragraph" w:styleId="Revisione">
    <w:name w:val="Revision"/>
    <w:hidden/>
    <w:uiPriority w:val="99"/>
    <w:semiHidden/>
    <w:rsid w:val="003E3AB2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1447D0"/>
    <w:pPr>
      <w:ind w:left="720"/>
      <w:contextualSpacing/>
    </w:pPr>
  </w:style>
  <w:style w:type="paragraph" w:customStyle="1" w:styleId="Default">
    <w:name w:val="Default"/>
    <w:rsid w:val="004F050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F39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F399E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1F399E"/>
  </w:style>
  <w:style w:type="character" w:customStyle="1" w:styleId="Titolo1Carattere">
    <w:name w:val="Titolo 1 Carattere"/>
    <w:basedOn w:val="Carpredefinitoparagrafo"/>
    <w:link w:val="Titolo1"/>
    <w:uiPriority w:val="9"/>
    <w:rsid w:val="001E268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BC0331"/>
    <w:rPr>
      <w:b/>
      <w:bCs/>
    </w:rPr>
  </w:style>
  <w:style w:type="paragraph" w:customStyle="1" w:styleId="TitoloDocumento">
    <w:name w:val="Titolo Documento"/>
    <w:basedOn w:val="Normale"/>
    <w:qFormat/>
    <w:rsid w:val="00C04C6A"/>
    <w:pPr>
      <w:autoSpaceDE w:val="0"/>
      <w:autoSpaceDN w:val="0"/>
      <w:adjustRightInd w:val="0"/>
      <w:jc w:val="both"/>
    </w:pPr>
    <w:rPr>
      <w:rFonts w:ascii="Calibri" w:eastAsia="Calibri" w:hAnsi="Calibri" w:cs="Calibri"/>
      <w:b/>
      <w:smallCaps/>
      <w:color w:val="FFFFFF" w:themeColor="background1"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3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Parracino Mauro</cp:lastModifiedBy>
  <cp:revision>4</cp:revision>
  <dcterms:created xsi:type="dcterms:W3CDTF">2023-07-05T13:17:00Z</dcterms:created>
  <dcterms:modified xsi:type="dcterms:W3CDTF">2023-07-07T06:45:00Z</dcterms:modified>
</cp:coreProperties>
</file>