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4AD" w:rsidRDefault="003334AD">
      <w:pPr>
        <w:pStyle w:val="Default"/>
        <w:rPr>
          <w:rFonts w:ascii="Times New Roman" w:hAnsi="Times New Roman" w:cs="Times New Roman"/>
          <w:iCs/>
        </w:rPr>
      </w:pPr>
    </w:p>
    <w:p w:rsidR="007905CB" w:rsidRDefault="007905CB" w:rsidP="00D512B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D512B6" w:rsidRDefault="00D512B6" w:rsidP="00D512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  <w:r>
        <w:rPr>
          <w:rFonts w:ascii="Arial" w:hAnsi="Arial" w:cs="Arial"/>
          <w:sz w:val="24"/>
          <w:szCs w:val="24"/>
        </w:rPr>
        <w:t xml:space="preserve"> </w:t>
      </w:r>
    </w:p>
    <w:p w:rsidR="00D512B6" w:rsidRPr="00F45E2A" w:rsidRDefault="00D512B6" w:rsidP="00D512B6">
      <w:pPr>
        <w:rPr>
          <w:rFonts w:ascii="Arial" w:hAnsi="Arial" w:cs="Arial"/>
          <w:b/>
          <w:sz w:val="28"/>
          <w:szCs w:val="28"/>
        </w:rPr>
      </w:pPr>
      <w:r w:rsidRPr="00F45E2A">
        <w:rPr>
          <w:rFonts w:ascii="Arial" w:hAnsi="Arial" w:cs="Arial"/>
          <w:b/>
          <w:sz w:val="28"/>
          <w:szCs w:val="28"/>
        </w:rPr>
        <w:t>AVVOCATI, COMMERCIALISTI</w:t>
      </w:r>
      <w:r w:rsidRPr="00843EE5">
        <w:rPr>
          <w:rFonts w:ascii="Arial" w:hAnsi="Arial" w:cs="Arial"/>
          <w:b/>
          <w:sz w:val="28"/>
          <w:szCs w:val="28"/>
        </w:rPr>
        <w:t xml:space="preserve"> </w:t>
      </w:r>
      <w:r w:rsidR="00594419">
        <w:rPr>
          <w:rFonts w:ascii="Arial" w:hAnsi="Arial" w:cs="Arial"/>
          <w:b/>
          <w:sz w:val="28"/>
          <w:szCs w:val="28"/>
        </w:rPr>
        <w:t xml:space="preserve">E NOTAI </w:t>
      </w:r>
      <w:r w:rsidRPr="00F45E2A">
        <w:rPr>
          <w:rFonts w:ascii="Arial" w:hAnsi="Arial" w:cs="Arial"/>
          <w:b/>
          <w:sz w:val="28"/>
          <w:szCs w:val="28"/>
        </w:rPr>
        <w:t xml:space="preserve">AL MEF: </w:t>
      </w:r>
      <w:r>
        <w:rPr>
          <w:rFonts w:ascii="Arial" w:hAnsi="Arial" w:cs="Arial"/>
          <w:b/>
          <w:sz w:val="28"/>
          <w:szCs w:val="28"/>
        </w:rPr>
        <w:t xml:space="preserve">BANDO SU </w:t>
      </w:r>
      <w:r w:rsidRPr="00F45E2A">
        <w:rPr>
          <w:rFonts w:ascii="Arial" w:hAnsi="Arial" w:cs="Arial"/>
          <w:b/>
          <w:sz w:val="28"/>
          <w:szCs w:val="28"/>
        </w:rPr>
        <w:t>CONSULENZE GRATUITE VIOLA</w:t>
      </w:r>
      <w:r>
        <w:rPr>
          <w:rFonts w:ascii="Arial" w:hAnsi="Arial" w:cs="Arial"/>
          <w:b/>
          <w:sz w:val="28"/>
          <w:szCs w:val="28"/>
        </w:rPr>
        <w:t xml:space="preserve"> NORMA SU</w:t>
      </w:r>
      <w:r w:rsidRPr="00F45E2A">
        <w:rPr>
          <w:rFonts w:ascii="Arial" w:hAnsi="Arial" w:cs="Arial"/>
          <w:b/>
          <w:sz w:val="28"/>
          <w:szCs w:val="28"/>
        </w:rPr>
        <w:t xml:space="preserve"> EQUO COMPENSO</w:t>
      </w:r>
    </w:p>
    <w:p w:rsidR="00D512B6" w:rsidRPr="00843EE5" w:rsidRDefault="00D512B6" w:rsidP="00D512B6">
      <w:pPr>
        <w:rPr>
          <w:b/>
          <w:sz w:val="24"/>
          <w:szCs w:val="24"/>
        </w:rPr>
      </w:pPr>
      <w:r w:rsidRPr="00843EE5">
        <w:rPr>
          <w:rFonts w:ascii="Arial" w:hAnsi="Arial" w:cs="Arial"/>
          <w:b/>
          <w:sz w:val="24"/>
          <w:szCs w:val="24"/>
        </w:rPr>
        <w:t>I presidenti delle tre categorie professionali scrivono al Ministro Tria per chiedere il ritiro del bando. “Tutti i liberi professionisti italiani attendono segnali e risposte chiare”</w:t>
      </w:r>
    </w:p>
    <w:p w:rsidR="00D512B6" w:rsidRDefault="00D512B6" w:rsidP="00D512B6">
      <w:pPr>
        <w:jc w:val="both"/>
        <w:rPr>
          <w:rFonts w:ascii="Arial" w:hAnsi="Arial" w:cs="Arial"/>
          <w:sz w:val="24"/>
          <w:szCs w:val="24"/>
        </w:rPr>
      </w:pPr>
      <w:r w:rsidRPr="006848B4">
        <w:rPr>
          <w:rFonts w:ascii="Arial" w:hAnsi="Arial" w:cs="Arial"/>
          <w:i/>
          <w:sz w:val="24"/>
          <w:szCs w:val="24"/>
        </w:rPr>
        <w:t xml:space="preserve">Roma, </w:t>
      </w:r>
      <w:r w:rsidR="0003255B">
        <w:rPr>
          <w:rFonts w:ascii="Arial" w:hAnsi="Arial" w:cs="Arial"/>
          <w:i/>
          <w:sz w:val="24"/>
          <w:szCs w:val="24"/>
        </w:rPr>
        <w:t xml:space="preserve">7 </w:t>
      </w:r>
      <w:bookmarkStart w:id="0" w:name="_GoBack"/>
      <w:bookmarkEnd w:id="0"/>
      <w:r w:rsidRPr="006848B4">
        <w:rPr>
          <w:rFonts w:ascii="Arial" w:hAnsi="Arial" w:cs="Arial"/>
          <w:i/>
          <w:sz w:val="24"/>
          <w:szCs w:val="24"/>
        </w:rPr>
        <w:t>marzo 2019 –</w:t>
      </w:r>
      <w:r w:rsidRPr="006848B4">
        <w:rPr>
          <w:rFonts w:ascii="Arial" w:hAnsi="Arial" w:cs="Arial"/>
          <w:sz w:val="24"/>
          <w:szCs w:val="24"/>
        </w:rPr>
        <w:t xml:space="preserve"> I presidenti dei Consigli nazionali degli Avvocati, dei Commercialisti e dei Notai, </w:t>
      </w:r>
      <w:r w:rsidR="00851032" w:rsidRPr="00843EE5">
        <w:rPr>
          <w:rFonts w:ascii="Arial" w:hAnsi="Arial" w:cs="Arial"/>
          <w:b/>
          <w:sz w:val="24"/>
          <w:szCs w:val="24"/>
        </w:rPr>
        <w:t xml:space="preserve">Andrea </w:t>
      </w:r>
      <w:proofErr w:type="spellStart"/>
      <w:r w:rsidR="00851032" w:rsidRPr="00843EE5">
        <w:rPr>
          <w:rFonts w:ascii="Arial" w:hAnsi="Arial" w:cs="Arial"/>
          <w:b/>
          <w:sz w:val="24"/>
          <w:szCs w:val="24"/>
        </w:rPr>
        <w:t>Mascherin</w:t>
      </w:r>
      <w:proofErr w:type="spellEnd"/>
      <w:r w:rsidR="00851032">
        <w:rPr>
          <w:rFonts w:ascii="Arial" w:hAnsi="Arial" w:cs="Arial"/>
          <w:b/>
          <w:sz w:val="24"/>
          <w:szCs w:val="24"/>
        </w:rPr>
        <w:t xml:space="preserve">, </w:t>
      </w:r>
      <w:r w:rsidR="00851032" w:rsidRPr="006848B4">
        <w:rPr>
          <w:rFonts w:ascii="Arial" w:hAnsi="Arial" w:cs="Arial"/>
          <w:sz w:val="24"/>
          <w:szCs w:val="24"/>
        </w:rPr>
        <w:t xml:space="preserve"> </w:t>
      </w:r>
      <w:r w:rsidR="00851032" w:rsidRPr="00843EE5">
        <w:rPr>
          <w:rFonts w:ascii="Arial" w:hAnsi="Arial" w:cs="Arial"/>
          <w:b/>
          <w:sz w:val="24"/>
          <w:szCs w:val="24"/>
        </w:rPr>
        <w:t>Massimo Miani</w:t>
      </w:r>
      <w:r w:rsidR="00851032" w:rsidRPr="006848B4">
        <w:rPr>
          <w:rFonts w:ascii="Arial" w:hAnsi="Arial" w:cs="Arial"/>
          <w:sz w:val="24"/>
          <w:szCs w:val="24"/>
        </w:rPr>
        <w:t xml:space="preserve"> </w:t>
      </w:r>
      <w:r w:rsidR="00851032" w:rsidRPr="00851032">
        <w:rPr>
          <w:rFonts w:ascii="Arial" w:hAnsi="Arial" w:cs="Arial"/>
          <w:sz w:val="24"/>
          <w:szCs w:val="24"/>
        </w:rPr>
        <w:t>e</w:t>
      </w:r>
      <w:r w:rsidR="00851032">
        <w:rPr>
          <w:rFonts w:ascii="Arial" w:hAnsi="Arial" w:cs="Arial"/>
          <w:b/>
          <w:sz w:val="24"/>
          <w:szCs w:val="24"/>
        </w:rPr>
        <w:t xml:space="preserve"> </w:t>
      </w:r>
      <w:r w:rsidRPr="00843EE5">
        <w:rPr>
          <w:rFonts w:ascii="Arial" w:hAnsi="Arial" w:cs="Arial"/>
          <w:b/>
          <w:sz w:val="24"/>
          <w:szCs w:val="24"/>
        </w:rPr>
        <w:t>Salvatore Lombardo</w:t>
      </w:r>
      <w:r w:rsidRPr="006848B4">
        <w:rPr>
          <w:rFonts w:ascii="Arial" w:hAnsi="Arial" w:cs="Arial"/>
          <w:sz w:val="24"/>
          <w:szCs w:val="24"/>
        </w:rPr>
        <w:t xml:space="preserve">, hanno inviato oggi una lettera al Ministro dell’Economia e delle Finanze, </w:t>
      </w:r>
      <w:r w:rsidRPr="000707D5">
        <w:rPr>
          <w:rFonts w:ascii="Arial" w:hAnsi="Arial" w:cs="Arial"/>
          <w:b/>
          <w:sz w:val="24"/>
          <w:szCs w:val="24"/>
        </w:rPr>
        <w:t>Giovanni Tria</w:t>
      </w:r>
      <w:r w:rsidRPr="006848B4">
        <w:rPr>
          <w:rFonts w:ascii="Arial" w:hAnsi="Arial" w:cs="Arial"/>
          <w:sz w:val="24"/>
          <w:szCs w:val="24"/>
        </w:rPr>
        <w:t xml:space="preserve">, nella quale stigmatizzano i contenuti del </w:t>
      </w:r>
      <w:r w:rsidRPr="00843EE5">
        <w:rPr>
          <w:rFonts w:ascii="Arial" w:hAnsi="Arial" w:cs="Arial"/>
          <w:b/>
          <w:sz w:val="24"/>
          <w:szCs w:val="24"/>
        </w:rPr>
        <w:t>bando di selezione pubblica</w:t>
      </w:r>
      <w:r w:rsidRPr="006848B4">
        <w:rPr>
          <w:rFonts w:ascii="Arial" w:hAnsi="Arial" w:cs="Arial"/>
          <w:sz w:val="24"/>
          <w:szCs w:val="24"/>
        </w:rPr>
        <w:t xml:space="preserve"> promosso dal Dipartimento del Tesoro, Direzione IV del Ministero per l’affidamento di </w:t>
      </w:r>
      <w:r w:rsidRPr="00843EE5">
        <w:rPr>
          <w:rFonts w:ascii="Arial" w:hAnsi="Arial" w:cs="Arial"/>
          <w:b/>
          <w:sz w:val="24"/>
          <w:szCs w:val="24"/>
        </w:rPr>
        <w:t>incarichi biennali</w:t>
      </w:r>
      <w:r w:rsidRPr="006848B4">
        <w:rPr>
          <w:rFonts w:ascii="Arial" w:hAnsi="Arial" w:cs="Arial"/>
          <w:sz w:val="24"/>
          <w:szCs w:val="24"/>
        </w:rPr>
        <w:t xml:space="preserve"> di consulenza “</w:t>
      </w:r>
      <w:r w:rsidRPr="006848B4">
        <w:rPr>
          <w:rFonts w:ascii="Arial" w:hAnsi="Arial" w:cs="Arial"/>
          <w:b/>
          <w:sz w:val="24"/>
          <w:szCs w:val="24"/>
        </w:rPr>
        <w:t>a titolo gratuito</w:t>
      </w:r>
      <w:r w:rsidRPr="006848B4">
        <w:rPr>
          <w:rFonts w:ascii="Arial" w:hAnsi="Arial" w:cs="Arial"/>
          <w:sz w:val="24"/>
          <w:szCs w:val="24"/>
        </w:rPr>
        <w:t>” aventi per oggetto “tematiche complesse attinenti al diritto – nazionale ed europeo – societario, bancario e/o dei mercati e intermediari finanziari, in vista anche dell’adozione e/o integrazione di normative primarie e secondarie ai fini, tra l’altro, dell’adeguamento dell’ordinamento interno alla direttive/regolamenti comunitari”.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512B6" w:rsidRDefault="00D512B6" w:rsidP="00D512B6">
      <w:pPr>
        <w:jc w:val="both"/>
        <w:rPr>
          <w:rFonts w:ascii="Arial" w:hAnsi="Arial" w:cs="Arial"/>
          <w:sz w:val="24"/>
          <w:szCs w:val="24"/>
        </w:rPr>
      </w:pPr>
      <w:r w:rsidRPr="006848B4">
        <w:rPr>
          <w:rFonts w:ascii="Arial" w:hAnsi="Arial" w:cs="Arial"/>
          <w:sz w:val="24"/>
          <w:szCs w:val="24"/>
        </w:rPr>
        <w:t>Secondo i presidenti dei tre Consigli nazionali</w:t>
      </w:r>
      <w:r>
        <w:rPr>
          <w:rFonts w:ascii="Arial" w:hAnsi="Arial" w:cs="Arial"/>
          <w:sz w:val="24"/>
          <w:szCs w:val="24"/>
        </w:rPr>
        <w:t>, il bando “</w:t>
      </w:r>
      <w:r w:rsidRPr="00843EE5">
        <w:rPr>
          <w:rFonts w:ascii="Arial" w:hAnsi="Arial" w:cs="Arial"/>
          <w:b/>
          <w:sz w:val="24"/>
          <w:szCs w:val="24"/>
        </w:rPr>
        <w:t>viola palesemente</w:t>
      </w:r>
      <w:r>
        <w:rPr>
          <w:rFonts w:ascii="Arial" w:hAnsi="Arial" w:cs="Arial"/>
          <w:sz w:val="24"/>
          <w:szCs w:val="24"/>
        </w:rPr>
        <w:t xml:space="preserve"> la norma sull’</w:t>
      </w:r>
      <w:r w:rsidRPr="00843EE5">
        <w:rPr>
          <w:rFonts w:ascii="Arial" w:hAnsi="Arial" w:cs="Arial"/>
          <w:b/>
          <w:sz w:val="24"/>
          <w:szCs w:val="24"/>
        </w:rPr>
        <w:t>equo compenso</w:t>
      </w:r>
      <w:r>
        <w:rPr>
          <w:rFonts w:ascii="Arial" w:hAnsi="Arial" w:cs="Arial"/>
          <w:sz w:val="24"/>
          <w:szCs w:val="24"/>
        </w:rPr>
        <w:t>”. Per questo chiedono a Tria “</w:t>
      </w:r>
      <w:r w:rsidRPr="00F45E2A">
        <w:rPr>
          <w:rFonts w:ascii="Arial" w:hAnsi="Arial" w:cs="Arial"/>
          <w:sz w:val="24"/>
          <w:szCs w:val="24"/>
        </w:rPr>
        <w:t xml:space="preserve">di intervenire presso la direzione interessata affinché </w:t>
      </w:r>
      <w:r w:rsidRPr="00843EE5">
        <w:rPr>
          <w:rFonts w:ascii="Arial" w:hAnsi="Arial" w:cs="Arial"/>
          <w:b/>
          <w:sz w:val="24"/>
          <w:szCs w:val="24"/>
        </w:rPr>
        <w:t>ritiri subitaneamente</w:t>
      </w:r>
      <w:r w:rsidRPr="00F45E2A">
        <w:rPr>
          <w:rFonts w:ascii="Arial" w:hAnsi="Arial" w:cs="Arial"/>
          <w:sz w:val="24"/>
          <w:szCs w:val="24"/>
        </w:rPr>
        <w:t xml:space="preserve"> il bando e di dare </w:t>
      </w:r>
      <w:r w:rsidRPr="00843EE5">
        <w:rPr>
          <w:rFonts w:ascii="Arial" w:hAnsi="Arial" w:cs="Arial"/>
          <w:b/>
          <w:sz w:val="24"/>
          <w:szCs w:val="24"/>
        </w:rPr>
        <w:t>idonee istruzioni</w:t>
      </w:r>
      <w:r w:rsidRPr="00F45E2A">
        <w:rPr>
          <w:rFonts w:ascii="Arial" w:hAnsi="Arial" w:cs="Arial"/>
          <w:sz w:val="24"/>
          <w:szCs w:val="24"/>
        </w:rPr>
        <w:t xml:space="preserve"> a tutte le articolazioni del Suo Ministero affinché simili episodi non abbiano a ripetersi</w:t>
      </w:r>
      <w:r>
        <w:rPr>
          <w:rFonts w:ascii="Arial" w:hAnsi="Arial" w:cs="Arial"/>
          <w:sz w:val="24"/>
          <w:szCs w:val="24"/>
        </w:rPr>
        <w:t>”</w:t>
      </w:r>
      <w:r w:rsidRPr="00F45E2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Nella missiva, inviata </w:t>
      </w:r>
      <w:r w:rsidRPr="00F45E2A">
        <w:rPr>
          <w:rFonts w:ascii="Arial" w:hAnsi="Arial" w:cs="Arial"/>
          <w:sz w:val="24"/>
          <w:szCs w:val="24"/>
        </w:rPr>
        <w:t xml:space="preserve">per correlazione di materia, </w:t>
      </w:r>
      <w:r w:rsidR="00851032">
        <w:rPr>
          <w:rFonts w:ascii="Arial" w:hAnsi="Arial" w:cs="Arial"/>
          <w:sz w:val="24"/>
          <w:szCs w:val="24"/>
        </w:rPr>
        <w:t xml:space="preserve">per conoscenza </w:t>
      </w:r>
      <w:r w:rsidRPr="00F45E2A">
        <w:rPr>
          <w:rFonts w:ascii="Arial" w:hAnsi="Arial" w:cs="Arial"/>
          <w:sz w:val="24"/>
          <w:szCs w:val="24"/>
        </w:rPr>
        <w:t xml:space="preserve">anche al </w:t>
      </w:r>
      <w:r w:rsidRPr="00843EE5">
        <w:rPr>
          <w:rFonts w:ascii="Arial" w:hAnsi="Arial" w:cs="Arial"/>
          <w:b/>
          <w:sz w:val="24"/>
          <w:szCs w:val="24"/>
        </w:rPr>
        <w:t xml:space="preserve">Ministro </w:t>
      </w:r>
      <w:r>
        <w:rPr>
          <w:rFonts w:ascii="Arial" w:hAnsi="Arial" w:cs="Arial"/>
          <w:b/>
          <w:sz w:val="24"/>
          <w:szCs w:val="24"/>
        </w:rPr>
        <w:t>della</w:t>
      </w:r>
      <w:r w:rsidRPr="00843EE5">
        <w:rPr>
          <w:rFonts w:ascii="Arial" w:hAnsi="Arial" w:cs="Arial"/>
          <w:b/>
          <w:sz w:val="24"/>
          <w:szCs w:val="24"/>
        </w:rPr>
        <w:t xml:space="preserve"> Giustizia</w:t>
      </w:r>
      <w:r w:rsidRPr="00F45E2A">
        <w:rPr>
          <w:rFonts w:ascii="Arial" w:hAnsi="Arial" w:cs="Arial"/>
          <w:sz w:val="24"/>
          <w:szCs w:val="24"/>
        </w:rPr>
        <w:t xml:space="preserve"> e ai Presidenti delle </w:t>
      </w:r>
      <w:r w:rsidRPr="00843EE5">
        <w:rPr>
          <w:rFonts w:ascii="Arial" w:hAnsi="Arial" w:cs="Arial"/>
          <w:b/>
          <w:sz w:val="24"/>
          <w:szCs w:val="24"/>
        </w:rPr>
        <w:t>Commissioni Giustizia di Camera e Senato</w:t>
      </w:r>
      <w:r>
        <w:rPr>
          <w:rFonts w:ascii="Arial" w:hAnsi="Arial" w:cs="Arial"/>
          <w:sz w:val="24"/>
          <w:szCs w:val="24"/>
        </w:rPr>
        <w:t>, i tre si dicono “c</w:t>
      </w:r>
      <w:r w:rsidRPr="00F45E2A">
        <w:rPr>
          <w:rFonts w:ascii="Arial" w:hAnsi="Arial" w:cs="Arial"/>
          <w:sz w:val="24"/>
          <w:szCs w:val="24"/>
        </w:rPr>
        <w:t xml:space="preserve">erti della </w:t>
      </w:r>
      <w:r w:rsidRPr="00843EE5">
        <w:rPr>
          <w:rFonts w:ascii="Arial" w:hAnsi="Arial" w:cs="Arial"/>
          <w:b/>
          <w:sz w:val="24"/>
          <w:szCs w:val="24"/>
        </w:rPr>
        <w:t>consapevolezza</w:t>
      </w:r>
      <w:r>
        <w:rPr>
          <w:rFonts w:ascii="Arial" w:hAnsi="Arial" w:cs="Arial"/>
          <w:sz w:val="24"/>
          <w:szCs w:val="24"/>
        </w:rPr>
        <w:t xml:space="preserve"> dei destinatari</w:t>
      </w:r>
      <w:r w:rsidRPr="00F45E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dell</w:t>
      </w:r>
      <w:r w:rsidRPr="00F45E2A">
        <w:rPr>
          <w:rFonts w:ascii="Arial" w:hAnsi="Arial" w:cs="Arial"/>
          <w:sz w:val="24"/>
          <w:szCs w:val="24"/>
        </w:rPr>
        <w:t xml:space="preserve">a pressante attesa di </w:t>
      </w:r>
      <w:r w:rsidRPr="00843EE5">
        <w:rPr>
          <w:rFonts w:ascii="Arial" w:hAnsi="Arial" w:cs="Arial"/>
          <w:b/>
          <w:sz w:val="24"/>
          <w:szCs w:val="24"/>
        </w:rPr>
        <w:t>segnali e risposte chiare</w:t>
      </w:r>
      <w:r w:rsidRPr="00F45E2A">
        <w:rPr>
          <w:rFonts w:ascii="Arial" w:hAnsi="Arial" w:cs="Arial"/>
          <w:sz w:val="24"/>
          <w:szCs w:val="24"/>
        </w:rPr>
        <w:t xml:space="preserve"> da parte di tutti i </w:t>
      </w:r>
      <w:r w:rsidRPr="00843EE5">
        <w:rPr>
          <w:rFonts w:ascii="Arial" w:hAnsi="Arial" w:cs="Arial"/>
          <w:b/>
          <w:sz w:val="24"/>
          <w:szCs w:val="24"/>
        </w:rPr>
        <w:t>liberi professionisti italiani</w:t>
      </w:r>
      <w:r>
        <w:rPr>
          <w:rFonts w:ascii="Arial" w:hAnsi="Arial" w:cs="Arial"/>
          <w:sz w:val="24"/>
          <w:szCs w:val="24"/>
        </w:rPr>
        <w:t>”.</w:t>
      </w:r>
    </w:p>
    <w:p w:rsidR="00D512B6" w:rsidRPr="00F45E2A" w:rsidRDefault="00D512B6" w:rsidP="00D512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Quelle oggetto del bando sono, secondo </w:t>
      </w:r>
      <w:proofErr w:type="spellStart"/>
      <w:r>
        <w:rPr>
          <w:rFonts w:ascii="Arial" w:hAnsi="Arial" w:cs="Arial"/>
          <w:sz w:val="24"/>
          <w:szCs w:val="24"/>
        </w:rPr>
        <w:t>Mascherin</w:t>
      </w:r>
      <w:proofErr w:type="spellEnd"/>
      <w:r>
        <w:rPr>
          <w:rFonts w:ascii="Arial" w:hAnsi="Arial" w:cs="Arial"/>
          <w:sz w:val="24"/>
          <w:szCs w:val="24"/>
        </w:rPr>
        <w:t>, Miani e Lombardo, “t</w:t>
      </w:r>
      <w:r w:rsidRPr="00F45E2A">
        <w:rPr>
          <w:rFonts w:ascii="Arial" w:hAnsi="Arial" w:cs="Arial"/>
          <w:sz w:val="24"/>
          <w:szCs w:val="24"/>
        </w:rPr>
        <w:t xml:space="preserve">ematiche economico-giuridiche </w:t>
      </w:r>
      <w:r w:rsidRPr="00843EE5">
        <w:rPr>
          <w:rFonts w:ascii="Arial" w:hAnsi="Arial" w:cs="Arial"/>
          <w:b/>
          <w:sz w:val="24"/>
          <w:szCs w:val="24"/>
        </w:rPr>
        <w:t>particolarmente complesse</w:t>
      </w:r>
      <w:r w:rsidRPr="00F45E2A">
        <w:rPr>
          <w:rFonts w:ascii="Arial" w:hAnsi="Arial" w:cs="Arial"/>
          <w:sz w:val="24"/>
          <w:szCs w:val="24"/>
        </w:rPr>
        <w:t>, per le quali è necessaria significativa competenza e professionalità, come per altro confermato dai requisiti professionali richiesti ai partecipanti nella parte del bando medesimo, titolata “</w:t>
      </w:r>
      <w:r w:rsidRPr="00F45E2A">
        <w:rPr>
          <w:rFonts w:ascii="Arial" w:hAnsi="Arial" w:cs="Arial"/>
          <w:i/>
          <w:sz w:val="24"/>
          <w:szCs w:val="24"/>
        </w:rPr>
        <w:t>Requisiti e modalità di partecipazione</w:t>
      </w:r>
      <w:r w:rsidRPr="00F45E2A">
        <w:rPr>
          <w:rFonts w:ascii="Arial" w:hAnsi="Arial" w:cs="Arial"/>
          <w:sz w:val="24"/>
          <w:szCs w:val="24"/>
        </w:rPr>
        <w:t>”.</w:t>
      </w:r>
    </w:p>
    <w:p w:rsidR="00D512B6" w:rsidRPr="00F45E2A" w:rsidRDefault="00D512B6" w:rsidP="00D512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F45E2A">
        <w:rPr>
          <w:rFonts w:ascii="Arial" w:hAnsi="Arial" w:cs="Arial"/>
          <w:sz w:val="24"/>
          <w:szCs w:val="24"/>
        </w:rPr>
        <w:t>Siamo ben consapevoli</w:t>
      </w:r>
      <w:r>
        <w:rPr>
          <w:rFonts w:ascii="Arial" w:hAnsi="Arial" w:cs="Arial"/>
          <w:sz w:val="24"/>
          <w:szCs w:val="24"/>
        </w:rPr>
        <w:t xml:space="preserve"> – scrivono - </w:t>
      </w:r>
      <w:r w:rsidRPr="00F45E2A">
        <w:rPr>
          <w:rFonts w:ascii="Arial" w:hAnsi="Arial" w:cs="Arial"/>
          <w:sz w:val="24"/>
          <w:szCs w:val="24"/>
        </w:rPr>
        <w:t xml:space="preserve">che l’art. 6 co. 7 del DL 78/2010 ha imposto a tutte le Pubbliche Amministrazioni </w:t>
      </w:r>
      <w:r w:rsidRPr="00843EE5">
        <w:rPr>
          <w:rFonts w:ascii="Arial" w:hAnsi="Arial" w:cs="Arial"/>
          <w:b/>
          <w:sz w:val="24"/>
          <w:szCs w:val="24"/>
        </w:rPr>
        <w:t>limiti stringenti</w:t>
      </w:r>
      <w:r w:rsidRPr="00F45E2A">
        <w:rPr>
          <w:rFonts w:ascii="Arial" w:hAnsi="Arial" w:cs="Arial"/>
          <w:sz w:val="24"/>
          <w:szCs w:val="24"/>
        </w:rPr>
        <w:t xml:space="preserve"> di spesa annua per studi e incarichi di consulenza, tale per cui essa non può essere superiore al 20% di quella sostenuta dalla stessa amministrazione nel 2009.</w:t>
      </w:r>
      <w:r>
        <w:rPr>
          <w:rFonts w:ascii="Arial" w:hAnsi="Arial" w:cs="Arial"/>
          <w:sz w:val="24"/>
          <w:szCs w:val="24"/>
        </w:rPr>
        <w:t xml:space="preserve"> </w:t>
      </w:r>
      <w:r w:rsidRPr="00F45E2A">
        <w:rPr>
          <w:rFonts w:ascii="Arial" w:hAnsi="Arial" w:cs="Arial"/>
          <w:sz w:val="24"/>
          <w:szCs w:val="24"/>
        </w:rPr>
        <w:t>Così come siamo ben consapevoli che, per il MEF, la cui spesa per studi e incarichi di consulenza nel 2009 era pari a zero, ciò si è tradotto dal 2010 in poi nella impossibilità di affidare incarichi di consulenza a pagamento, al di fuori di quelli rientranti nelle strutture di gabinetto e delle segreterie di diretta collaborazione</w:t>
      </w:r>
      <w:r>
        <w:rPr>
          <w:rFonts w:ascii="Arial" w:hAnsi="Arial" w:cs="Arial"/>
          <w:sz w:val="24"/>
          <w:szCs w:val="24"/>
        </w:rPr>
        <w:t>”</w:t>
      </w:r>
      <w:r w:rsidRPr="00F45E2A">
        <w:rPr>
          <w:rFonts w:ascii="Arial" w:hAnsi="Arial" w:cs="Arial"/>
          <w:sz w:val="24"/>
          <w:szCs w:val="24"/>
        </w:rPr>
        <w:t>.</w:t>
      </w:r>
    </w:p>
    <w:p w:rsidR="00D512B6" w:rsidRPr="00F45E2A" w:rsidRDefault="00D512B6" w:rsidP="00D512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“</w:t>
      </w:r>
      <w:r w:rsidRPr="00F45E2A">
        <w:rPr>
          <w:rFonts w:ascii="Arial" w:hAnsi="Arial" w:cs="Arial"/>
          <w:sz w:val="24"/>
          <w:szCs w:val="24"/>
        </w:rPr>
        <w:t xml:space="preserve">Ci pare tuttavia che la IV Direzione del Dipartimento del Tesoro del MEF </w:t>
      </w:r>
      <w:r>
        <w:rPr>
          <w:rFonts w:ascii="Arial" w:hAnsi="Arial" w:cs="Arial"/>
          <w:sz w:val="24"/>
          <w:szCs w:val="24"/>
        </w:rPr>
        <w:t xml:space="preserve">– proseguono i tre presidenti - </w:t>
      </w:r>
      <w:r w:rsidRPr="00F45E2A">
        <w:rPr>
          <w:rFonts w:ascii="Arial" w:hAnsi="Arial" w:cs="Arial"/>
          <w:sz w:val="24"/>
          <w:szCs w:val="24"/>
        </w:rPr>
        <w:t xml:space="preserve">non sia altrettanto consapevole del fatto che, con la Legge 205/2017, è finalmente </w:t>
      </w:r>
      <w:r w:rsidRPr="00843EE5">
        <w:rPr>
          <w:rFonts w:ascii="Arial" w:hAnsi="Arial" w:cs="Arial"/>
          <w:b/>
          <w:sz w:val="24"/>
          <w:szCs w:val="24"/>
        </w:rPr>
        <w:t>entrato in vigore il principio dell’equo compenso</w:t>
      </w:r>
      <w:r w:rsidRPr="00F45E2A">
        <w:rPr>
          <w:rFonts w:ascii="Arial" w:hAnsi="Arial" w:cs="Arial"/>
          <w:sz w:val="24"/>
          <w:szCs w:val="24"/>
        </w:rPr>
        <w:t xml:space="preserve">, in forza del quale è fatto </w:t>
      </w:r>
      <w:r w:rsidRPr="00843EE5">
        <w:rPr>
          <w:rFonts w:ascii="Arial" w:hAnsi="Arial" w:cs="Arial"/>
          <w:b/>
          <w:sz w:val="24"/>
          <w:szCs w:val="24"/>
        </w:rPr>
        <w:t>preciso obbligo</w:t>
      </w:r>
      <w:r w:rsidRPr="00F45E2A">
        <w:rPr>
          <w:rFonts w:ascii="Arial" w:hAnsi="Arial" w:cs="Arial"/>
          <w:sz w:val="24"/>
          <w:szCs w:val="24"/>
        </w:rPr>
        <w:t xml:space="preserve"> ad una serie di “</w:t>
      </w:r>
      <w:r w:rsidRPr="00843EE5">
        <w:rPr>
          <w:rFonts w:ascii="Arial" w:hAnsi="Arial" w:cs="Arial"/>
          <w:b/>
          <w:sz w:val="24"/>
          <w:szCs w:val="24"/>
        </w:rPr>
        <w:t>contraenti forti</w:t>
      </w:r>
      <w:r w:rsidRPr="00F45E2A">
        <w:rPr>
          <w:rFonts w:ascii="Arial" w:hAnsi="Arial" w:cs="Arial"/>
          <w:sz w:val="24"/>
          <w:szCs w:val="24"/>
        </w:rPr>
        <w:t xml:space="preserve">” (tra cui le Pubbliche Amministrazioni) di garantire al professionista incaricato un </w:t>
      </w:r>
      <w:r w:rsidRPr="00843EE5">
        <w:rPr>
          <w:rFonts w:ascii="Arial" w:hAnsi="Arial" w:cs="Arial"/>
          <w:b/>
          <w:sz w:val="24"/>
          <w:szCs w:val="24"/>
        </w:rPr>
        <w:t>compenso commisurato</w:t>
      </w:r>
      <w:r w:rsidRPr="00F45E2A">
        <w:rPr>
          <w:rFonts w:ascii="Arial" w:hAnsi="Arial" w:cs="Arial"/>
          <w:sz w:val="24"/>
          <w:szCs w:val="24"/>
        </w:rPr>
        <w:t xml:space="preserve"> alla quantità e alla qualità del lavoro richiesto ed effettivamente svolto</w:t>
      </w:r>
      <w:r>
        <w:rPr>
          <w:rFonts w:ascii="Arial" w:hAnsi="Arial" w:cs="Arial"/>
          <w:sz w:val="24"/>
          <w:szCs w:val="24"/>
        </w:rPr>
        <w:t>”</w:t>
      </w:r>
      <w:r w:rsidRPr="00F45E2A">
        <w:rPr>
          <w:rFonts w:ascii="Arial" w:hAnsi="Arial" w:cs="Arial"/>
          <w:sz w:val="24"/>
          <w:szCs w:val="24"/>
        </w:rPr>
        <w:t>.</w:t>
      </w:r>
    </w:p>
    <w:p w:rsidR="00D512B6" w:rsidRPr="00F45E2A" w:rsidRDefault="00D512B6" w:rsidP="00D512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Secondo le tre categorie</w:t>
      </w:r>
      <w:r w:rsidRPr="00F45E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“non è </w:t>
      </w:r>
      <w:r w:rsidRPr="00F45E2A">
        <w:rPr>
          <w:rFonts w:ascii="Arial" w:hAnsi="Arial" w:cs="Arial"/>
          <w:sz w:val="24"/>
          <w:szCs w:val="24"/>
        </w:rPr>
        <w:t>concepibile che l’osservanza di una previsione di legge che attiene al contenimento della spesa pubblica venga assicurata attraverso</w:t>
      </w:r>
      <w:r>
        <w:rPr>
          <w:rFonts w:ascii="Arial" w:hAnsi="Arial" w:cs="Arial"/>
          <w:sz w:val="24"/>
          <w:szCs w:val="24"/>
        </w:rPr>
        <w:t xml:space="preserve"> </w:t>
      </w:r>
      <w:r w:rsidRPr="00F45E2A">
        <w:rPr>
          <w:rFonts w:ascii="Arial" w:hAnsi="Arial" w:cs="Arial"/>
          <w:sz w:val="24"/>
          <w:szCs w:val="24"/>
        </w:rPr>
        <w:t xml:space="preserve">la </w:t>
      </w:r>
      <w:r w:rsidRPr="00843EE5">
        <w:rPr>
          <w:rFonts w:ascii="Arial" w:hAnsi="Arial" w:cs="Arial"/>
          <w:b/>
          <w:sz w:val="24"/>
          <w:szCs w:val="24"/>
        </w:rPr>
        <w:t>palese violazione di altra norma di legge</w:t>
      </w:r>
      <w:r w:rsidRPr="00F45E2A">
        <w:rPr>
          <w:rFonts w:ascii="Arial" w:hAnsi="Arial" w:cs="Arial"/>
          <w:sz w:val="24"/>
          <w:szCs w:val="24"/>
        </w:rPr>
        <w:t xml:space="preserve"> che attiene al rispetto della </w:t>
      </w:r>
      <w:r w:rsidRPr="00843EE5">
        <w:rPr>
          <w:rFonts w:ascii="Arial" w:hAnsi="Arial" w:cs="Arial"/>
          <w:b/>
          <w:sz w:val="24"/>
          <w:szCs w:val="24"/>
        </w:rPr>
        <w:t>dignità del lavoro</w:t>
      </w:r>
      <w:r>
        <w:rPr>
          <w:rFonts w:ascii="Arial" w:hAnsi="Arial" w:cs="Arial"/>
          <w:sz w:val="24"/>
          <w:szCs w:val="24"/>
        </w:rPr>
        <w:t>”. Avvocati, Commercialisti e Notai scrivono che “s</w:t>
      </w:r>
      <w:r w:rsidRPr="00F45E2A">
        <w:rPr>
          <w:rFonts w:ascii="Arial" w:hAnsi="Arial" w:cs="Arial"/>
          <w:sz w:val="24"/>
          <w:szCs w:val="24"/>
        </w:rPr>
        <w:t>e il Ministero dell’Economia e delle Finanze (come qualsiasi altra Pubblica Amministrazione) abbisogna di qualificate competenze esterne per poter adempiere ai propri compiti istituzionali, siamo i primi a ritenere che debba essere messo nelle condizioni finanziarie di poterle reperire</w:t>
      </w:r>
      <w:r>
        <w:rPr>
          <w:rFonts w:ascii="Arial" w:hAnsi="Arial" w:cs="Arial"/>
          <w:sz w:val="24"/>
          <w:szCs w:val="24"/>
        </w:rPr>
        <w:t>”</w:t>
      </w:r>
      <w:r w:rsidRPr="00F45E2A">
        <w:rPr>
          <w:rFonts w:ascii="Arial" w:hAnsi="Arial" w:cs="Arial"/>
          <w:sz w:val="24"/>
          <w:szCs w:val="24"/>
        </w:rPr>
        <w:t>.</w:t>
      </w:r>
    </w:p>
    <w:p w:rsidR="00D512B6" w:rsidRPr="00F45E2A" w:rsidRDefault="00D512B6" w:rsidP="00D512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tre presidenti ricordano anche come</w:t>
      </w:r>
      <w:r w:rsidRPr="00F45E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“in </w:t>
      </w:r>
      <w:r w:rsidRPr="00F45E2A">
        <w:rPr>
          <w:rFonts w:ascii="Arial" w:hAnsi="Arial" w:cs="Arial"/>
          <w:sz w:val="24"/>
          <w:szCs w:val="24"/>
        </w:rPr>
        <w:t xml:space="preserve">un’ottica di </w:t>
      </w:r>
      <w:r w:rsidRPr="00843EE5">
        <w:rPr>
          <w:rFonts w:ascii="Arial" w:hAnsi="Arial" w:cs="Arial"/>
          <w:b/>
          <w:sz w:val="24"/>
          <w:szCs w:val="24"/>
        </w:rPr>
        <w:t>positiva collaborazione</w:t>
      </w:r>
      <w:r w:rsidRPr="00F45E2A">
        <w:rPr>
          <w:rFonts w:ascii="Arial" w:hAnsi="Arial" w:cs="Arial"/>
          <w:sz w:val="24"/>
          <w:szCs w:val="24"/>
        </w:rPr>
        <w:t xml:space="preserve"> tra Istituzioni e anteponendo sempre l’interesse generale del Paese a quello degli interessi particolari, i Consigli Nazionali degli Avvocati, dei Notai e dei Commercialisti sono </w:t>
      </w:r>
      <w:r w:rsidRPr="00843EE5">
        <w:rPr>
          <w:rFonts w:ascii="Arial" w:hAnsi="Arial" w:cs="Arial"/>
          <w:b/>
          <w:sz w:val="24"/>
          <w:szCs w:val="24"/>
        </w:rPr>
        <w:t xml:space="preserve">assolutamente disponibili </w:t>
      </w:r>
      <w:r w:rsidRPr="00F45E2A">
        <w:rPr>
          <w:rFonts w:ascii="Arial" w:hAnsi="Arial" w:cs="Arial"/>
          <w:sz w:val="24"/>
          <w:szCs w:val="24"/>
        </w:rPr>
        <w:t>a supportare l’attività della Pubblica Amministrazione attraverso le proprie strutture ed i propri centri studi, in una logica di confronto e approfondimento di tematiche complesse che rientrano nell’oggetto proprio della professioni di cui sono espressione, senza nulla pretendere se non appunto il riconoscimento di questa disponibilità</w:t>
      </w:r>
      <w:r>
        <w:rPr>
          <w:rFonts w:ascii="Arial" w:hAnsi="Arial" w:cs="Arial"/>
          <w:sz w:val="24"/>
          <w:szCs w:val="24"/>
        </w:rPr>
        <w:t>”</w:t>
      </w:r>
      <w:r w:rsidRPr="00F45E2A">
        <w:rPr>
          <w:rFonts w:ascii="Arial" w:hAnsi="Arial" w:cs="Arial"/>
          <w:sz w:val="24"/>
          <w:szCs w:val="24"/>
        </w:rPr>
        <w:t>.</w:t>
      </w:r>
    </w:p>
    <w:p w:rsidR="00D512B6" w:rsidRDefault="00D512B6" w:rsidP="00D512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F45E2A">
        <w:rPr>
          <w:rFonts w:ascii="Arial" w:hAnsi="Arial" w:cs="Arial"/>
          <w:sz w:val="24"/>
          <w:szCs w:val="24"/>
        </w:rPr>
        <w:t>Quando però si esce dalla dinamica istituzionale tra Pubbliche Amministrazioni e Corpi Intermedi, per entrare in quella individuale dell’affidamento di incarichi consulenziali specifici a singoli professionisti che prestano la propria opera come qualsiasi altro lavoratore</w:t>
      </w:r>
      <w:r>
        <w:rPr>
          <w:rFonts w:ascii="Arial" w:hAnsi="Arial" w:cs="Arial"/>
          <w:sz w:val="24"/>
          <w:szCs w:val="24"/>
        </w:rPr>
        <w:t xml:space="preserve"> – concludono </w:t>
      </w:r>
      <w:proofErr w:type="spellStart"/>
      <w:r>
        <w:rPr>
          <w:rFonts w:ascii="Arial" w:hAnsi="Arial" w:cs="Arial"/>
          <w:sz w:val="24"/>
          <w:szCs w:val="24"/>
        </w:rPr>
        <w:t>Mascherin</w:t>
      </w:r>
      <w:proofErr w:type="spellEnd"/>
      <w:r>
        <w:rPr>
          <w:rFonts w:ascii="Arial" w:hAnsi="Arial" w:cs="Arial"/>
          <w:sz w:val="24"/>
          <w:szCs w:val="24"/>
        </w:rPr>
        <w:t xml:space="preserve">, Miani e Lombardo - </w:t>
      </w:r>
      <w:r w:rsidRPr="00843EE5">
        <w:rPr>
          <w:rFonts w:ascii="Arial" w:hAnsi="Arial" w:cs="Arial"/>
          <w:b/>
          <w:sz w:val="24"/>
          <w:szCs w:val="24"/>
        </w:rPr>
        <w:t>non possiamo accettare</w:t>
      </w:r>
      <w:r w:rsidRPr="00F45E2A">
        <w:rPr>
          <w:rFonts w:ascii="Arial" w:hAnsi="Arial" w:cs="Arial"/>
          <w:sz w:val="24"/>
          <w:szCs w:val="24"/>
        </w:rPr>
        <w:t xml:space="preserve"> che proprio le Pubbliche Amministrazioni </w:t>
      </w:r>
      <w:r w:rsidRPr="00843EE5">
        <w:rPr>
          <w:rFonts w:ascii="Arial" w:hAnsi="Arial" w:cs="Arial"/>
          <w:b/>
          <w:sz w:val="24"/>
          <w:szCs w:val="24"/>
        </w:rPr>
        <w:t>sviliscano, aggirino e in definitiva violino</w:t>
      </w:r>
      <w:r w:rsidRPr="00F45E2A">
        <w:rPr>
          <w:rFonts w:ascii="Arial" w:hAnsi="Arial" w:cs="Arial"/>
          <w:sz w:val="24"/>
          <w:szCs w:val="24"/>
        </w:rPr>
        <w:t xml:space="preserve"> quel principio di civiltà che è l’equo compenso</w:t>
      </w:r>
      <w:r>
        <w:rPr>
          <w:rFonts w:ascii="Arial" w:hAnsi="Arial" w:cs="Arial"/>
          <w:sz w:val="24"/>
          <w:szCs w:val="24"/>
        </w:rPr>
        <w:t>”</w:t>
      </w:r>
      <w:r w:rsidRPr="00F45E2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05E1" w:rsidRPr="007F05E1" w:rsidRDefault="007F05E1" w:rsidP="007F05E1">
      <w:pPr>
        <w:rPr>
          <w:rFonts w:ascii="Arial" w:hAnsi="Arial" w:cs="Arial"/>
          <w:sz w:val="24"/>
          <w:szCs w:val="24"/>
        </w:rPr>
      </w:pPr>
    </w:p>
    <w:sectPr w:rsidR="007F05E1" w:rsidRPr="007F05E1">
      <w:footerReference w:type="default" r:id="rId8"/>
      <w:headerReference w:type="first" r:id="rId9"/>
      <w:pgSz w:w="11906" w:h="16838"/>
      <w:pgMar w:top="1418" w:right="1134" w:bottom="1134" w:left="1134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203" w:rsidRDefault="00192203">
      <w:pPr>
        <w:spacing w:after="0" w:line="240" w:lineRule="auto"/>
      </w:pPr>
      <w:r>
        <w:separator/>
      </w:r>
    </w:p>
  </w:endnote>
  <w:endnote w:type="continuationSeparator" w:id="0">
    <w:p w:rsidR="00192203" w:rsidRDefault="0019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6598903"/>
      <w:docPartObj>
        <w:docPartGallery w:val="Page Numbers (Bottom of Page)"/>
        <w:docPartUnique/>
      </w:docPartObj>
    </w:sdtPr>
    <w:sdtEndPr/>
    <w:sdtContent>
      <w:p w:rsidR="00696EFE" w:rsidRDefault="00696EFE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3545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203" w:rsidRDefault="00192203">
      <w:r>
        <w:separator/>
      </w:r>
    </w:p>
  </w:footnote>
  <w:footnote w:type="continuationSeparator" w:id="0">
    <w:p w:rsidR="00192203" w:rsidRDefault="00192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EFE" w:rsidRDefault="00696EFE" w:rsidP="00140893">
    <w:pPr>
      <w:pStyle w:val="Intestazione"/>
      <w:tabs>
        <w:tab w:val="clear" w:pos="9638"/>
        <w:tab w:val="left" w:pos="7980"/>
      </w:tabs>
    </w:pPr>
    <w:r>
      <w:rPr>
        <w:noProof/>
        <w:lang w:eastAsia="it-IT"/>
      </w:rPr>
      <w:drawing>
        <wp:anchor distT="0" distB="7620" distL="114300" distR="114935" simplePos="0" relativeHeight="2" behindDoc="1" locked="0" layoutInCell="1" allowOverlap="1">
          <wp:simplePos x="0" y="0"/>
          <wp:positionH relativeFrom="column">
            <wp:posOffset>-592455</wp:posOffset>
          </wp:positionH>
          <wp:positionV relativeFrom="paragraph">
            <wp:posOffset>-245110</wp:posOffset>
          </wp:positionV>
          <wp:extent cx="2513965" cy="126301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3965" cy="1263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</w:t>
    </w:r>
    <w:r w:rsidR="00330528">
      <w:rPr>
        <w:noProof/>
        <w:lang w:eastAsia="it-IT"/>
      </w:rPr>
      <w:t xml:space="preserve">                                                    </w:t>
    </w:r>
    <w:r>
      <w:rPr>
        <w:noProof/>
        <w:lang w:eastAsia="it-IT"/>
      </w:rPr>
      <w:drawing>
        <wp:inline distT="0" distB="0" distL="0" distR="0">
          <wp:extent cx="1994535" cy="752475"/>
          <wp:effectExtent l="0" t="0" r="0" b="0"/>
          <wp:docPr id="3" name="Immagine3" descr="logo_con scritta_lat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 descr="logo_con scritta_laterale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0528">
      <w:rPr>
        <w:noProof/>
        <w:lang w:eastAsia="it-IT"/>
      </w:rPr>
      <w:t xml:space="preserve">               </w:t>
    </w:r>
    <w:r w:rsidR="00330528">
      <w:rPr>
        <w:noProof/>
        <w:lang w:eastAsia="it-IT"/>
      </w:rPr>
      <w:drawing>
        <wp:inline distT="0" distB="0" distL="0" distR="0" wp14:anchorId="69A8790E" wp14:editId="7F38ED04">
          <wp:extent cx="1749425" cy="835025"/>
          <wp:effectExtent l="0" t="0" r="0" b="0"/>
          <wp:docPr id="2" name="Immagine 2" descr="CNN_vet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CNN_vett_rgb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0528">
      <w:rPr>
        <w:noProof/>
        <w:lang w:eastAsia="it-IT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62FEF"/>
    <w:multiLevelType w:val="multilevel"/>
    <w:tmpl w:val="53BE16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B3A5226"/>
    <w:multiLevelType w:val="multilevel"/>
    <w:tmpl w:val="610EC8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4AD"/>
    <w:rsid w:val="00003655"/>
    <w:rsid w:val="0003255B"/>
    <w:rsid w:val="000D6AC4"/>
    <w:rsid w:val="00126271"/>
    <w:rsid w:val="00140893"/>
    <w:rsid w:val="00167133"/>
    <w:rsid w:val="00192203"/>
    <w:rsid w:val="001A5754"/>
    <w:rsid w:val="00256EE2"/>
    <w:rsid w:val="00330528"/>
    <w:rsid w:val="003334AD"/>
    <w:rsid w:val="003D5363"/>
    <w:rsid w:val="00536241"/>
    <w:rsid w:val="00552873"/>
    <w:rsid w:val="00594419"/>
    <w:rsid w:val="00696EFE"/>
    <w:rsid w:val="006B363C"/>
    <w:rsid w:val="006D2F77"/>
    <w:rsid w:val="00717460"/>
    <w:rsid w:val="007601FD"/>
    <w:rsid w:val="007905CB"/>
    <w:rsid w:val="007F05E1"/>
    <w:rsid w:val="00850295"/>
    <w:rsid w:val="00851032"/>
    <w:rsid w:val="00935451"/>
    <w:rsid w:val="009B4600"/>
    <w:rsid w:val="009E186D"/>
    <w:rsid w:val="00AF2B0F"/>
    <w:rsid w:val="00B67A43"/>
    <w:rsid w:val="00BE69D5"/>
    <w:rsid w:val="00C75B89"/>
    <w:rsid w:val="00CC537D"/>
    <w:rsid w:val="00D32EE7"/>
    <w:rsid w:val="00D512B6"/>
    <w:rsid w:val="00E429EB"/>
    <w:rsid w:val="00EA6A15"/>
    <w:rsid w:val="00EF3C82"/>
    <w:rsid w:val="00FD6253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374F2"/>
  <w15:docId w15:val="{36A6038B-8815-428D-82D7-F3197E8B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7CFD"/>
    <w:pPr>
      <w:spacing w:after="200" w:line="276" w:lineRule="auto"/>
    </w:pPr>
    <w:rPr>
      <w:rFonts w:cs="Times New Roman"/>
      <w:color w:val="00000A"/>
      <w:sz w:val="22"/>
    </w:rPr>
  </w:style>
  <w:style w:type="paragraph" w:styleId="Titolo1">
    <w:name w:val="heading 1"/>
    <w:basedOn w:val="Normale"/>
    <w:link w:val="Titolo1Carattere"/>
    <w:uiPriority w:val="9"/>
    <w:qFormat/>
    <w:rsid w:val="000E4698"/>
    <w:pPr>
      <w:keepNext/>
      <w:keepLines/>
      <w:suppressAutoHyphens/>
      <w:spacing w:before="480" w:after="0" w:line="260" w:lineRule="atLeast"/>
      <w:outlineLvl w:val="0"/>
    </w:pPr>
    <w:rPr>
      <w:rFonts w:eastAsia="Times New Roman"/>
      <w:b/>
      <w:bCs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6FDD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8C20E2"/>
    <w:rPr>
      <w:rFonts w:ascii="Times New Roman" w:eastAsia="Times New Roman" w:hAnsi="Times New Roman"/>
      <w:i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72CF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72CF8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0E4698"/>
    <w:rPr>
      <w:rFonts w:ascii="Calibri" w:eastAsia="Times New Roman" w:hAnsi="Calibri" w:cs="Times New Roman"/>
      <w:b/>
      <w:bCs/>
      <w:sz w:val="28"/>
      <w:szCs w:val="28"/>
      <w:u w:val="none" w:color="000000"/>
    </w:rPr>
  </w:style>
  <w:style w:type="character" w:customStyle="1" w:styleId="Enfasi">
    <w:name w:val="Enfasi"/>
    <w:uiPriority w:val="20"/>
    <w:qFormat/>
    <w:rsid w:val="000E4698"/>
    <w:rPr>
      <w:i/>
      <w:iCs/>
    </w:rPr>
  </w:style>
  <w:style w:type="character" w:customStyle="1" w:styleId="apple-converted-space">
    <w:name w:val="apple-converted-space"/>
    <w:basedOn w:val="Carpredefinitoparagrafo"/>
    <w:qFormat/>
    <w:rsid w:val="000E469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E555A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E555A1"/>
    <w:rPr>
      <w:vertAlign w:val="superscript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/>
      <w:i/>
      <w:w w:val="95"/>
      <w:sz w:val="22"/>
      <w:szCs w:val="22"/>
    </w:rPr>
  </w:style>
  <w:style w:type="character" w:customStyle="1" w:styleId="ListLabel10">
    <w:name w:val="ListLabel 10"/>
    <w:qFormat/>
    <w:rPr>
      <w:rFonts w:eastAsia="Times New Roman"/>
      <w:i/>
      <w:w w:val="95"/>
      <w:sz w:val="22"/>
      <w:szCs w:val="22"/>
    </w:rPr>
  </w:style>
  <w:style w:type="character" w:customStyle="1" w:styleId="ListLabel11">
    <w:name w:val="ListLabel 11"/>
    <w:qFormat/>
    <w:rPr>
      <w:rFonts w:eastAsia="Times New Roman"/>
      <w:i/>
      <w:w w:val="102"/>
      <w:sz w:val="21"/>
      <w:szCs w:val="21"/>
    </w:rPr>
  </w:style>
  <w:style w:type="character" w:customStyle="1" w:styleId="ListLabel12">
    <w:name w:val="ListLabel 12"/>
    <w:qFormat/>
    <w:rPr>
      <w:rFonts w:eastAsia="Times New Roman" w:cs="Aria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 w:cs="Times New Roman"/>
    </w:rPr>
  </w:style>
  <w:style w:type="character" w:customStyle="1" w:styleId="ListLabel17">
    <w:name w:val="ListLabel 17"/>
    <w:qFormat/>
    <w:rPr>
      <w:rFonts w:ascii="Times New Roman" w:eastAsia="Calibri" w:hAnsi="Times New Roman" w:cs="Times New Roman"/>
      <w:sz w:val="24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character" w:customStyle="1" w:styleId="ListLabel18">
    <w:name w:val="ListLabel 18"/>
    <w:qFormat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8C20E2"/>
    <w:pPr>
      <w:widowControl w:val="0"/>
      <w:spacing w:after="0" w:line="240" w:lineRule="auto"/>
      <w:ind w:left="1850"/>
    </w:pPr>
    <w:rPr>
      <w:rFonts w:ascii="Times New Roman" w:eastAsia="Times New Roman" w:hAnsi="Times New Roman" w:cstheme="minorBidi"/>
      <w:i/>
      <w:lang w:val="en-US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uiPriority w:val="99"/>
    <w:qFormat/>
    <w:rsid w:val="00D32948"/>
    <w:rPr>
      <w:rFonts w:ascii="Calibri" w:eastAsia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qFormat/>
    <w:rsid w:val="00BA475E"/>
    <w:pPr>
      <w:spacing w:beforeAutospacing="1" w:afterAutospacing="1" w:line="240" w:lineRule="auto"/>
    </w:pPr>
    <w:rPr>
      <w:color w:val="000000"/>
    </w:rPr>
  </w:style>
  <w:style w:type="paragraph" w:styleId="Paragrafoelenco">
    <w:name w:val="List Paragraph"/>
    <w:basedOn w:val="Normale"/>
    <w:uiPriority w:val="34"/>
    <w:qFormat/>
    <w:rsid w:val="00724C25"/>
    <w:pPr>
      <w:spacing w:after="0" w:line="240" w:lineRule="auto"/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6FDD"/>
    <w:pPr>
      <w:spacing w:after="0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72CF8"/>
    <w:pPr>
      <w:tabs>
        <w:tab w:val="center" w:pos="4819"/>
        <w:tab w:val="right" w:pos="9638"/>
      </w:tabs>
      <w:spacing w:after="0" w:line="240" w:lineRule="auto"/>
    </w:pPr>
    <w:rPr>
      <w:rFonts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F72CF8"/>
    <w:pPr>
      <w:tabs>
        <w:tab w:val="center" w:pos="4819"/>
        <w:tab w:val="right" w:pos="9638"/>
      </w:tabs>
      <w:spacing w:after="0" w:line="240" w:lineRule="auto"/>
    </w:pPr>
    <w:rPr>
      <w:rFonts w:cstheme="minorBidi"/>
    </w:rPr>
  </w:style>
  <w:style w:type="paragraph" w:styleId="Testonotaapidipagina">
    <w:name w:val="footnote text"/>
    <w:basedOn w:val="Normale"/>
    <w:link w:val="TestonotaapidipaginaCarattere"/>
  </w:style>
  <w:style w:type="paragraph" w:customStyle="1" w:styleId="Titolo11">
    <w:name w:val="Titolo 11"/>
    <w:basedOn w:val="Normale"/>
    <w:uiPriority w:val="9"/>
    <w:qFormat/>
    <w:rsid w:val="00795EEC"/>
    <w:pPr>
      <w:keepNext/>
      <w:keepLines/>
      <w:suppressAutoHyphens/>
      <w:spacing w:before="480" w:after="0" w:line="260" w:lineRule="atLeast"/>
      <w:outlineLvl w:val="0"/>
    </w:pPr>
    <w:rPr>
      <w:rFonts w:eastAsia="Times New Roman"/>
      <w:b/>
      <w:bCs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03D9E-0553-4253-A40B-D2305104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Notarile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Sironi Enrico</dc:creator>
  <dc:description/>
  <cp:lastModifiedBy>Parracino Mauro</cp:lastModifiedBy>
  <cp:revision>3</cp:revision>
  <cp:lastPrinted>2017-03-27T07:59:00Z</cp:lastPrinted>
  <dcterms:created xsi:type="dcterms:W3CDTF">2019-03-06T15:44:00Z</dcterms:created>
  <dcterms:modified xsi:type="dcterms:W3CDTF">2019-03-07T10:25:00Z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Studio Notarile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