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AF6AB" w14:textId="77777777" w:rsidR="007840AA" w:rsidRPr="00C94DBB" w:rsidRDefault="007840AA" w:rsidP="00C94DBB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EF57224" w14:textId="0E31C054" w:rsidR="00E51BA8" w:rsidRPr="00BD5BA0" w:rsidRDefault="00E51BA8" w:rsidP="00A708E1">
      <w:pPr>
        <w:pStyle w:val="elementtoproof"/>
        <w:jc w:val="center"/>
        <w:rPr>
          <w:rFonts w:ascii="Arial" w:hAnsi="Arial" w:cs="Arial"/>
          <w:sz w:val="23"/>
          <w:szCs w:val="23"/>
        </w:rPr>
      </w:pPr>
      <w:r w:rsidRPr="00BD5BA0">
        <w:rPr>
          <w:rFonts w:ascii="Arial" w:hAnsi="Arial" w:cs="Arial"/>
          <w:b/>
          <w:bCs/>
          <w:color w:val="000000"/>
          <w:sz w:val="23"/>
          <w:szCs w:val="23"/>
          <w:u w:val="single"/>
          <w:shd w:val="clear" w:color="auto" w:fill="FFFFFF"/>
        </w:rPr>
        <w:t>Comunicato stampa</w:t>
      </w:r>
    </w:p>
    <w:p w14:paraId="5928C04B" w14:textId="77777777" w:rsidR="00E51BA8" w:rsidRPr="00423660" w:rsidRDefault="00E51BA8" w:rsidP="00A708E1">
      <w:pPr>
        <w:pStyle w:val="elementtoproof"/>
        <w:jc w:val="center"/>
        <w:rPr>
          <w:rFonts w:ascii="Arial" w:hAnsi="Arial" w:cs="Arial"/>
          <w:b/>
          <w:bCs/>
          <w:sz w:val="23"/>
          <w:szCs w:val="23"/>
        </w:rPr>
      </w:pPr>
    </w:p>
    <w:p w14:paraId="5F9F9A24" w14:textId="4BCCE473" w:rsidR="00E51BA8" w:rsidRPr="00423660" w:rsidRDefault="00794314" w:rsidP="00A708E1">
      <w:pPr>
        <w:pStyle w:val="elementtoproof"/>
        <w:jc w:val="center"/>
        <w:rPr>
          <w:rFonts w:ascii="Arial" w:eastAsia="Times New Roman" w:hAnsi="Arial" w:cs="Arial"/>
          <w:b/>
          <w:bCs/>
          <w:sz w:val="23"/>
          <w:szCs w:val="23"/>
        </w:rPr>
      </w:pPr>
      <w:r w:rsidRPr="00423660">
        <w:rPr>
          <w:rFonts w:ascii="Arial" w:eastAsia="Times New Roman" w:hAnsi="Arial" w:cs="Arial"/>
          <w:b/>
          <w:bCs/>
          <w:sz w:val="23"/>
          <w:szCs w:val="23"/>
        </w:rPr>
        <w:t>INFORMATIVA ECONOMICO-FINANZIARIA E BANCABILITÀ DELLE PMI: DOCUMENTO CONSIGLIO E FONDAZIONE</w:t>
      </w:r>
      <w:r w:rsidR="0012362D" w:rsidRPr="00423660">
        <w:rPr>
          <w:rFonts w:ascii="Arial" w:eastAsia="Times New Roman" w:hAnsi="Arial" w:cs="Arial"/>
          <w:b/>
          <w:bCs/>
          <w:sz w:val="23"/>
          <w:szCs w:val="23"/>
        </w:rPr>
        <w:t xml:space="preserve"> NAZIONALI</w:t>
      </w:r>
      <w:r w:rsidRPr="00423660">
        <w:rPr>
          <w:rFonts w:ascii="Arial" w:eastAsia="Times New Roman" w:hAnsi="Arial" w:cs="Arial"/>
          <w:b/>
          <w:bCs/>
          <w:sz w:val="23"/>
          <w:szCs w:val="23"/>
        </w:rPr>
        <w:t xml:space="preserve"> COMMERCIALISTI</w:t>
      </w:r>
    </w:p>
    <w:p w14:paraId="6E98A6E9" w14:textId="77777777" w:rsidR="00794314" w:rsidRPr="00423660" w:rsidRDefault="00794314" w:rsidP="00A708E1">
      <w:pPr>
        <w:pStyle w:val="elementtoproof"/>
        <w:jc w:val="center"/>
        <w:rPr>
          <w:rFonts w:ascii="Arial" w:hAnsi="Arial" w:cs="Arial"/>
          <w:b/>
          <w:bCs/>
          <w:sz w:val="23"/>
          <w:szCs w:val="23"/>
        </w:rPr>
      </w:pPr>
    </w:p>
    <w:p w14:paraId="34966566" w14:textId="0A1984EF" w:rsidR="00794314" w:rsidRPr="00423660" w:rsidRDefault="00794314" w:rsidP="00794314">
      <w:pPr>
        <w:jc w:val="center"/>
        <w:rPr>
          <w:rFonts w:ascii="Arial" w:eastAsia="Times New Roman" w:hAnsi="Arial" w:cs="Arial"/>
          <w:b/>
          <w:bCs/>
          <w:sz w:val="23"/>
          <w:szCs w:val="23"/>
          <w:lang w:eastAsia="it-IT"/>
        </w:rPr>
      </w:pPr>
      <w:r w:rsidRPr="00423660">
        <w:rPr>
          <w:rFonts w:ascii="Arial" w:hAnsi="Arial" w:cs="Arial"/>
          <w:b/>
          <w:bCs/>
          <w:color w:val="000000"/>
          <w:sz w:val="23"/>
          <w:szCs w:val="23"/>
        </w:rPr>
        <w:t xml:space="preserve">Focus </w:t>
      </w:r>
      <w:r w:rsidR="0012362D" w:rsidRPr="00423660">
        <w:rPr>
          <w:rFonts w:ascii="Arial" w:hAnsi="Arial" w:cs="Arial"/>
          <w:b/>
          <w:bCs/>
          <w:color w:val="000000"/>
          <w:sz w:val="23"/>
          <w:szCs w:val="23"/>
        </w:rPr>
        <w:t>sulle</w:t>
      </w:r>
      <w:r w:rsidRPr="00423660">
        <w:rPr>
          <w:rFonts w:ascii="Arial" w:eastAsia="Times New Roman" w:hAnsi="Arial" w:cs="Arial"/>
          <w:b/>
          <w:bCs/>
          <w:sz w:val="23"/>
          <w:szCs w:val="23"/>
          <w:lang w:eastAsia="it-IT"/>
        </w:rPr>
        <w:t xml:space="preserve"> recenti Linee Guida EBA-GL Lom</w:t>
      </w:r>
      <w:r w:rsidR="0012362D" w:rsidRPr="00423660">
        <w:rPr>
          <w:rFonts w:ascii="Arial" w:eastAsia="Times New Roman" w:hAnsi="Arial" w:cs="Arial"/>
          <w:b/>
          <w:bCs/>
          <w:sz w:val="23"/>
          <w:szCs w:val="23"/>
          <w:lang w:eastAsia="it-IT"/>
        </w:rPr>
        <w:t xml:space="preserve"> relative a</w:t>
      </w:r>
      <w:r w:rsidRPr="00423660">
        <w:rPr>
          <w:rFonts w:ascii="Arial" w:eastAsia="Times New Roman" w:hAnsi="Arial" w:cs="Arial"/>
          <w:b/>
          <w:bCs/>
          <w:sz w:val="23"/>
          <w:szCs w:val="23"/>
          <w:lang w:eastAsia="it-IT"/>
        </w:rPr>
        <w:t xml:space="preserve"> concessione e monitoraggio dei prestiti</w:t>
      </w:r>
      <w:r w:rsidR="0012362D" w:rsidRPr="00423660">
        <w:rPr>
          <w:rFonts w:ascii="Arial" w:eastAsia="Times New Roman" w:hAnsi="Arial" w:cs="Arial"/>
          <w:b/>
          <w:bCs/>
          <w:sz w:val="23"/>
          <w:szCs w:val="23"/>
          <w:lang w:eastAsia="it-IT"/>
        </w:rPr>
        <w:t xml:space="preserve"> e sul</w:t>
      </w:r>
      <w:r w:rsidRPr="00423660">
        <w:rPr>
          <w:rFonts w:ascii="Arial" w:eastAsia="Times New Roman" w:hAnsi="Arial" w:cs="Arial"/>
          <w:b/>
          <w:bCs/>
          <w:sz w:val="23"/>
          <w:szCs w:val="23"/>
          <w:lang w:eastAsia="it-IT"/>
        </w:rPr>
        <w:t>la nuova filosofia alla base del Codice della crisi e dell’insolvenza</w:t>
      </w:r>
    </w:p>
    <w:p w14:paraId="5FDBA616" w14:textId="77777777" w:rsidR="00423660" w:rsidRPr="00423660" w:rsidRDefault="00423660" w:rsidP="00A708E1">
      <w:pPr>
        <w:pStyle w:val="elementtoproof"/>
        <w:jc w:val="center"/>
        <w:rPr>
          <w:rFonts w:ascii="Arial" w:eastAsia="Times New Roman" w:hAnsi="Arial" w:cs="Arial"/>
          <w:b/>
          <w:bCs/>
          <w:sz w:val="23"/>
          <w:szCs w:val="23"/>
        </w:rPr>
      </w:pPr>
    </w:p>
    <w:p w14:paraId="08E94959" w14:textId="2D1FC654" w:rsidR="00E51BA8" w:rsidRDefault="00423660" w:rsidP="00A708E1">
      <w:pPr>
        <w:pStyle w:val="elementtoproof"/>
        <w:jc w:val="center"/>
        <w:rPr>
          <w:rFonts w:ascii="Arial" w:eastAsia="Times New Roman" w:hAnsi="Arial" w:cs="Arial"/>
          <w:b/>
          <w:bCs/>
          <w:sz w:val="23"/>
          <w:szCs w:val="23"/>
        </w:rPr>
      </w:pPr>
      <w:r w:rsidRPr="00423660">
        <w:rPr>
          <w:rFonts w:ascii="Arial" w:eastAsia="Times New Roman" w:hAnsi="Arial" w:cs="Arial"/>
          <w:b/>
          <w:bCs/>
          <w:sz w:val="23"/>
          <w:szCs w:val="23"/>
        </w:rPr>
        <w:t xml:space="preserve">I </w:t>
      </w:r>
      <w:r w:rsidRPr="00423660">
        <w:rPr>
          <w:rFonts w:ascii="Arial" w:eastAsia="Times New Roman" w:hAnsi="Arial" w:cs="Arial"/>
          <w:b/>
          <w:bCs/>
          <w:sz w:val="23"/>
          <w:szCs w:val="23"/>
        </w:rPr>
        <w:t xml:space="preserve">commercialisti </w:t>
      </w:r>
      <w:r>
        <w:rPr>
          <w:rFonts w:ascii="Arial" w:eastAsia="Times New Roman" w:hAnsi="Arial" w:cs="Arial"/>
          <w:b/>
          <w:bCs/>
          <w:sz w:val="23"/>
          <w:szCs w:val="23"/>
        </w:rPr>
        <w:t>favorirebbero</w:t>
      </w:r>
      <w:r w:rsidRPr="00423660">
        <w:rPr>
          <w:rFonts w:ascii="Arial" w:eastAsia="Times New Roman" w:hAnsi="Arial" w:cs="Arial"/>
          <w:b/>
          <w:bCs/>
          <w:sz w:val="23"/>
          <w:szCs w:val="23"/>
        </w:rPr>
        <w:t xml:space="preserve"> la crescita delle </w:t>
      </w:r>
      <w:r w:rsidRPr="00423660">
        <w:rPr>
          <w:rFonts w:ascii="Arial" w:eastAsia="Times New Roman" w:hAnsi="Arial" w:cs="Arial"/>
          <w:b/>
          <w:bCs/>
          <w:i/>
          <w:iCs/>
          <w:sz w:val="23"/>
          <w:szCs w:val="23"/>
        </w:rPr>
        <w:t>skills</w:t>
      </w:r>
      <w:r w:rsidRPr="00423660">
        <w:rPr>
          <w:rFonts w:ascii="Arial" w:eastAsia="Times New Roman" w:hAnsi="Arial" w:cs="Arial"/>
          <w:b/>
          <w:bCs/>
          <w:sz w:val="23"/>
          <w:szCs w:val="23"/>
        </w:rPr>
        <w:t xml:space="preserve"> interne all’impresa e agevolare il cambiamento culturale per affrontare le odierne sfide in modo più consapevole</w:t>
      </w:r>
    </w:p>
    <w:p w14:paraId="27E6E918" w14:textId="77777777" w:rsidR="00657FC4" w:rsidRPr="00423660" w:rsidRDefault="00657FC4" w:rsidP="00A708E1">
      <w:pPr>
        <w:pStyle w:val="elementtoproof"/>
        <w:jc w:val="center"/>
        <w:rPr>
          <w:rFonts w:ascii="Arial" w:hAnsi="Arial" w:cs="Arial"/>
          <w:b/>
          <w:bCs/>
          <w:sz w:val="23"/>
          <w:szCs w:val="23"/>
        </w:rPr>
      </w:pPr>
    </w:p>
    <w:p w14:paraId="78AF8EE1" w14:textId="77777777" w:rsidR="00E51BA8" w:rsidRPr="00BD5BA0" w:rsidRDefault="00E51BA8" w:rsidP="00A708E1">
      <w:pPr>
        <w:pStyle w:val="elementtoproof"/>
        <w:jc w:val="both"/>
        <w:rPr>
          <w:rFonts w:ascii="Arial" w:hAnsi="Arial" w:cs="Arial"/>
          <w:sz w:val="23"/>
          <w:szCs w:val="23"/>
        </w:rPr>
      </w:pPr>
    </w:p>
    <w:p w14:paraId="40AEF627" w14:textId="338EBB9E" w:rsidR="00A708E1" w:rsidRPr="00BD5BA0" w:rsidRDefault="00E51BA8" w:rsidP="00A708E1">
      <w:pPr>
        <w:pStyle w:val="NormaleWeb"/>
        <w:jc w:val="both"/>
        <w:rPr>
          <w:rFonts w:ascii="Arial" w:eastAsia="Times New Roman" w:hAnsi="Arial" w:cs="Arial"/>
          <w:sz w:val="23"/>
          <w:szCs w:val="23"/>
        </w:rPr>
      </w:pPr>
      <w:r w:rsidRPr="00BD5BA0">
        <w:rPr>
          <w:rFonts w:ascii="Arial" w:hAnsi="Arial" w:cs="Arial"/>
          <w:i/>
          <w:iCs/>
          <w:color w:val="000000"/>
          <w:sz w:val="23"/>
          <w:szCs w:val="23"/>
        </w:rPr>
        <w:t xml:space="preserve">Roma, </w:t>
      </w:r>
      <w:r w:rsidR="00A708E1" w:rsidRPr="00BD5BA0">
        <w:rPr>
          <w:rFonts w:ascii="Arial" w:hAnsi="Arial" w:cs="Arial"/>
          <w:i/>
          <w:iCs/>
          <w:color w:val="000000"/>
          <w:sz w:val="23"/>
          <w:szCs w:val="23"/>
        </w:rPr>
        <w:t xml:space="preserve">6 </w:t>
      </w:r>
      <w:r w:rsidRPr="00BD5BA0">
        <w:rPr>
          <w:rFonts w:ascii="Arial" w:hAnsi="Arial" w:cs="Arial"/>
          <w:i/>
          <w:iCs/>
          <w:color w:val="000000"/>
          <w:sz w:val="23"/>
          <w:szCs w:val="23"/>
        </w:rPr>
        <w:t>novembre 2023 -</w:t>
      </w:r>
      <w:r w:rsidRPr="00BD5BA0">
        <w:rPr>
          <w:rFonts w:ascii="Arial" w:hAnsi="Arial" w:cs="Arial"/>
          <w:color w:val="000000"/>
          <w:sz w:val="23"/>
          <w:szCs w:val="23"/>
        </w:rPr>
        <w:t> </w:t>
      </w:r>
      <w:r w:rsidR="00A708E1" w:rsidRPr="00BD5BA0">
        <w:rPr>
          <w:rFonts w:ascii="Arial" w:eastAsia="Times New Roman" w:hAnsi="Arial" w:cs="Arial"/>
          <w:sz w:val="23"/>
          <w:szCs w:val="23"/>
        </w:rPr>
        <w:t>"</w:t>
      </w:r>
      <w:r w:rsidR="00A708E1" w:rsidRPr="00BD5BA0">
        <w:rPr>
          <w:rFonts w:ascii="Arial" w:eastAsia="Times New Roman" w:hAnsi="Arial" w:cs="Arial"/>
          <w:b/>
          <w:bCs/>
          <w:sz w:val="23"/>
          <w:szCs w:val="23"/>
        </w:rPr>
        <w:t>L’informativa economico-finanziaria e la bancabilità delle PMI: indicazioni EBA-GL Lom e spunti operativi</w:t>
      </w:r>
      <w:r w:rsidR="00A708E1" w:rsidRPr="00BD5BA0">
        <w:rPr>
          <w:rFonts w:ascii="Arial" w:eastAsia="Times New Roman" w:hAnsi="Arial" w:cs="Arial"/>
          <w:sz w:val="23"/>
          <w:szCs w:val="23"/>
        </w:rPr>
        <w:t>" è il titolo del documento pubblicato dal Consiglio e dalla Fondazione Nazionale - Ricerca dei Commercialisti, curato dalla Commissione di studio "</w:t>
      </w:r>
      <w:r w:rsidR="00A708E1" w:rsidRPr="00BD5BA0">
        <w:rPr>
          <w:rFonts w:ascii="Arial" w:eastAsia="Times New Roman" w:hAnsi="Arial" w:cs="Arial"/>
          <w:b/>
          <w:bCs/>
          <w:sz w:val="23"/>
          <w:szCs w:val="23"/>
        </w:rPr>
        <w:t>Finanza reporting</w:t>
      </w:r>
      <w:r w:rsidR="00A708E1" w:rsidRPr="00BD5BA0">
        <w:rPr>
          <w:rFonts w:ascii="Arial" w:eastAsia="Times New Roman" w:hAnsi="Arial" w:cs="Arial"/>
          <w:sz w:val="23"/>
          <w:szCs w:val="23"/>
        </w:rPr>
        <w:t>" nell</w:t>
      </w:r>
      <w:r w:rsidR="0012362D" w:rsidRPr="00BD5BA0">
        <w:rPr>
          <w:rFonts w:ascii="Arial" w:eastAsia="Times New Roman" w:hAnsi="Arial" w:cs="Arial"/>
          <w:sz w:val="23"/>
          <w:szCs w:val="23"/>
        </w:rPr>
        <w:t>’</w:t>
      </w:r>
      <w:r w:rsidR="00A708E1" w:rsidRPr="00BD5BA0">
        <w:rPr>
          <w:rFonts w:ascii="Arial" w:eastAsia="Times New Roman" w:hAnsi="Arial" w:cs="Arial"/>
          <w:sz w:val="23"/>
          <w:szCs w:val="23"/>
        </w:rPr>
        <w:t>ambito dell</w:t>
      </w:r>
      <w:r w:rsidR="0012362D" w:rsidRPr="00BD5BA0">
        <w:rPr>
          <w:rFonts w:ascii="Arial" w:eastAsia="Times New Roman" w:hAnsi="Arial" w:cs="Arial"/>
          <w:sz w:val="23"/>
          <w:szCs w:val="23"/>
        </w:rPr>
        <w:t>’</w:t>
      </w:r>
      <w:r w:rsidR="00A708E1" w:rsidRPr="00BD5BA0">
        <w:rPr>
          <w:rFonts w:ascii="Arial" w:eastAsia="Times New Roman" w:hAnsi="Arial" w:cs="Arial"/>
          <w:sz w:val="23"/>
          <w:szCs w:val="23"/>
        </w:rPr>
        <w:t xml:space="preserve">area di delega "Finanza aziendale" del consigliere </w:t>
      </w:r>
      <w:r w:rsidR="00A708E1" w:rsidRPr="00BD5BA0">
        <w:rPr>
          <w:rFonts w:ascii="Arial" w:eastAsia="Times New Roman" w:hAnsi="Arial" w:cs="Arial"/>
          <w:b/>
          <w:bCs/>
          <w:sz w:val="23"/>
          <w:szCs w:val="23"/>
        </w:rPr>
        <w:t>Antonio Repaci</w:t>
      </w:r>
      <w:r w:rsidR="00A708E1" w:rsidRPr="00BD5BA0">
        <w:rPr>
          <w:rFonts w:ascii="Arial" w:eastAsia="Times New Roman" w:hAnsi="Arial" w:cs="Arial"/>
          <w:sz w:val="23"/>
          <w:szCs w:val="23"/>
        </w:rPr>
        <w:t>.</w:t>
      </w:r>
    </w:p>
    <w:p w14:paraId="52281C8B" w14:textId="77777777" w:rsidR="00A708E1" w:rsidRPr="00BD5BA0" w:rsidRDefault="00A708E1" w:rsidP="00A708E1">
      <w:pPr>
        <w:pStyle w:val="NormaleWeb"/>
        <w:jc w:val="both"/>
        <w:rPr>
          <w:rFonts w:ascii="Arial" w:eastAsia="Times New Roman" w:hAnsi="Arial" w:cs="Arial"/>
          <w:sz w:val="23"/>
          <w:szCs w:val="23"/>
        </w:rPr>
      </w:pPr>
    </w:p>
    <w:p w14:paraId="132604D9" w14:textId="7A2FB4C9" w:rsidR="00A708E1" w:rsidRPr="00BD5BA0" w:rsidRDefault="00A708E1" w:rsidP="00A708E1">
      <w:pPr>
        <w:jc w:val="both"/>
        <w:rPr>
          <w:rFonts w:ascii="Arial" w:eastAsia="Times New Roman" w:hAnsi="Arial" w:cs="Arial"/>
          <w:sz w:val="23"/>
          <w:szCs w:val="23"/>
          <w:lang w:eastAsia="it-IT"/>
        </w:rPr>
      </w:pPr>
      <w:r w:rsidRPr="00BD5BA0">
        <w:rPr>
          <w:rFonts w:ascii="Arial" w:eastAsia="Times New Roman" w:hAnsi="Arial" w:cs="Arial"/>
          <w:sz w:val="23"/>
          <w:szCs w:val="23"/>
          <w:lang w:eastAsia="it-IT"/>
        </w:rPr>
        <w:t xml:space="preserve">Il documento si focalizza sulla necessità dell’elaborazione di </w:t>
      </w:r>
      <w:r w:rsidRPr="00BD5BA0">
        <w:rPr>
          <w:rFonts w:ascii="Arial" w:eastAsia="Times New Roman" w:hAnsi="Arial" w:cs="Arial"/>
          <w:b/>
          <w:bCs/>
          <w:sz w:val="23"/>
          <w:szCs w:val="23"/>
          <w:lang w:eastAsia="it-IT"/>
        </w:rPr>
        <w:t>un’adeguata informativa economico-finanziaria</w:t>
      </w:r>
      <w:r w:rsidRPr="00BD5BA0">
        <w:rPr>
          <w:rFonts w:ascii="Arial" w:eastAsia="Times New Roman" w:hAnsi="Arial" w:cs="Arial"/>
          <w:sz w:val="23"/>
          <w:szCs w:val="23"/>
          <w:lang w:eastAsia="it-IT"/>
        </w:rPr>
        <w:t xml:space="preserve">, storica e prospettica, qualitativa e quantitativa, </w:t>
      </w:r>
      <w:r w:rsidRPr="00BD5BA0">
        <w:rPr>
          <w:rFonts w:ascii="Arial" w:eastAsia="Times New Roman" w:hAnsi="Arial" w:cs="Arial"/>
          <w:b/>
          <w:bCs/>
          <w:sz w:val="23"/>
          <w:szCs w:val="23"/>
          <w:lang w:eastAsia="it-IT"/>
        </w:rPr>
        <w:t>da parte dell’impresa</w:t>
      </w:r>
      <w:r w:rsidR="00794314" w:rsidRPr="00BD5BA0">
        <w:rPr>
          <w:rFonts w:ascii="Arial" w:eastAsia="Times New Roman" w:hAnsi="Arial" w:cs="Arial"/>
          <w:b/>
          <w:bCs/>
          <w:sz w:val="23"/>
          <w:szCs w:val="23"/>
          <w:lang w:eastAsia="it-IT"/>
        </w:rPr>
        <w:t xml:space="preserve"> </w:t>
      </w:r>
      <w:r w:rsidRPr="00BD5BA0">
        <w:rPr>
          <w:rFonts w:ascii="Arial" w:eastAsia="Times New Roman" w:hAnsi="Arial" w:cs="Arial"/>
          <w:sz w:val="23"/>
          <w:szCs w:val="23"/>
          <w:lang w:eastAsia="it-IT"/>
        </w:rPr>
        <w:t xml:space="preserve">alla luce della nuova forma di rapporto banca-impresa prospettata dalle </w:t>
      </w:r>
      <w:r w:rsidRPr="00BD5BA0">
        <w:rPr>
          <w:rFonts w:ascii="Arial" w:eastAsia="Times New Roman" w:hAnsi="Arial" w:cs="Arial"/>
          <w:b/>
          <w:bCs/>
          <w:sz w:val="23"/>
          <w:szCs w:val="23"/>
          <w:lang w:eastAsia="it-IT"/>
        </w:rPr>
        <w:t>recenti Linee Guida EBA-GL Lom</w:t>
      </w:r>
      <w:r w:rsidRPr="00BD5BA0">
        <w:rPr>
          <w:rFonts w:ascii="Arial" w:eastAsia="Times New Roman" w:hAnsi="Arial" w:cs="Arial"/>
          <w:sz w:val="23"/>
          <w:szCs w:val="23"/>
          <w:lang w:eastAsia="it-IT"/>
        </w:rPr>
        <w:t xml:space="preserve"> (</w:t>
      </w:r>
      <w:r w:rsidRPr="00BD5BA0">
        <w:rPr>
          <w:rFonts w:ascii="Arial" w:eastAsia="Times New Roman" w:hAnsi="Arial" w:cs="Arial"/>
          <w:i/>
          <w:iCs/>
          <w:sz w:val="23"/>
          <w:szCs w:val="23"/>
          <w:lang w:eastAsia="it-IT"/>
        </w:rPr>
        <w:t xml:space="preserve">Guidelines on </w:t>
      </w:r>
      <w:proofErr w:type="spellStart"/>
      <w:r w:rsidRPr="00BD5BA0">
        <w:rPr>
          <w:rFonts w:ascii="Arial" w:eastAsia="Times New Roman" w:hAnsi="Arial" w:cs="Arial"/>
          <w:i/>
          <w:iCs/>
          <w:sz w:val="23"/>
          <w:szCs w:val="23"/>
          <w:lang w:eastAsia="it-IT"/>
        </w:rPr>
        <w:t>loan</w:t>
      </w:r>
      <w:proofErr w:type="spellEnd"/>
      <w:r w:rsidRPr="00BD5BA0">
        <w:rPr>
          <w:rFonts w:ascii="Arial" w:eastAsia="Times New Roman" w:hAnsi="Arial" w:cs="Arial"/>
          <w:i/>
          <w:iCs/>
          <w:sz w:val="23"/>
          <w:szCs w:val="23"/>
          <w:lang w:eastAsia="it-IT"/>
        </w:rPr>
        <w:t xml:space="preserve"> </w:t>
      </w:r>
      <w:proofErr w:type="spellStart"/>
      <w:r w:rsidRPr="00BD5BA0">
        <w:rPr>
          <w:rFonts w:ascii="Arial" w:eastAsia="Times New Roman" w:hAnsi="Arial" w:cs="Arial"/>
          <w:i/>
          <w:iCs/>
          <w:sz w:val="23"/>
          <w:szCs w:val="23"/>
          <w:lang w:eastAsia="it-IT"/>
        </w:rPr>
        <w:t>origination</w:t>
      </w:r>
      <w:proofErr w:type="spellEnd"/>
      <w:r w:rsidRPr="00BD5BA0">
        <w:rPr>
          <w:rFonts w:ascii="Arial" w:eastAsia="Times New Roman" w:hAnsi="Arial" w:cs="Arial"/>
          <w:i/>
          <w:iCs/>
          <w:sz w:val="23"/>
          <w:szCs w:val="23"/>
          <w:lang w:eastAsia="it-IT"/>
        </w:rPr>
        <w:t xml:space="preserve"> and monitoring</w:t>
      </w:r>
      <w:r w:rsidRPr="00BD5BA0">
        <w:rPr>
          <w:rFonts w:ascii="Arial" w:eastAsia="Times New Roman" w:hAnsi="Arial" w:cs="Arial"/>
          <w:sz w:val="23"/>
          <w:szCs w:val="23"/>
          <w:lang w:eastAsia="it-IT"/>
        </w:rPr>
        <w:t>) relative alla concessione e al monitoraggio dei prestiti, nonché della</w:t>
      </w:r>
      <w:r w:rsidRPr="00BD5BA0">
        <w:rPr>
          <w:rFonts w:ascii="Arial" w:eastAsia="Times New Roman" w:hAnsi="Arial" w:cs="Arial"/>
          <w:b/>
          <w:bCs/>
          <w:sz w:val="23"/>
          <w:szCs w:val="23"/>
          <w:lang w:eastAsia="it-IT"/>
        </w:rPr>
        <w:t xml:space="preserve"> nuova filosofia alla base del Codice della crisi e dell’insolvenza</w:t>
      </w:r>
      <w:r w:rsidRPr="00BD5BA0">
        <w:rPr>
          <w:rFonts w:ascii="Arial" w:eastAsia="Times New Roman" w:hAnsi="Arial" w:cs="Arial"/>
          <w:sz w:val="23"/>
          <w:szCs w:val="23"/>
          <w:lang w:eastAsia="it-IT"/>
        </w:rPr>
        <w:t xml:space="preserve">. </w:t>
      </w:r>
    </w:p>
    <w:p w14:paraId="77E98BB2" w14:textId="77777777" w:rsidR="00A708E1" w:rsidRPr="00BD5BA0" w:rsidRDefault="00A708E1" w:rsidP="00A708E1">
      <w:pPr>
        <w:jc w:val="both"/>
        <w:rPr>
          <w:rFonts w:ascii="Arial" w:eastAsia="Times New Roman" w:hAnsi="Arial" w:cs="Arial"/>
          <w:sz w:val="23"/>
          <w:szCs w:val="23"/>
          <w:lang w:eastAsia="it-IT"/>
        </w:rPr>
      </w:pPr>
    </w:p>
    <w:p w14:paraId="3494A1AB" w14:textId="3D5D3021" w:rsidR="00A708E1" w:rsidRPr="00BD5BA0" w:rsidRDefault="00A708E1" w:rsidP="00A708E1">
      <w:pPr>
        <w:jc w:val="both"/>
        <w:rPr>
          <w:rFonts w:ascii="Arial" w:eastAsia="Times New Roman" w:hAnsi="Arial" w:cs="Arial"/>
          <w:sz w:val="23"/>
          <w:szCs w:val="23"/>
          <w:lang w:eastAsia="it-IT"/>
        </w:rPr>
      </w:pPr>
      <w:r w:rsidRPr="00BD5BA0">
        <w:rPr>
          <w:rFonts w:ascii="Arial" w:eastAsia="Times New Roman" w:hAnsi="Arial" w:cs="Arial"/>
          <w:sz w:val="23"/>
          <w:szCs w:val="23"/>
          <w:lang w:eastAsia="it-IT"/>
        </w:rPr>
        <w:t xml:space="preserve">Al riguardo, le realtà imprenditoriali sono chiamate a strutturarsi per pianificare e programmare al meglio le proprie attività operative, dotandosi di </w:t>
      </w:r>
      <w:r w:rsidRPr="00BD5BA0">
        <w:rPr>
          <w:rFonts w:ascii="Arial" w:eastAsia="Times New Roman" w:hAnsi="Arial" w:cs="Arial"/>
          <w:b/>
          <w:bCs/>
          <w:sz w:val="23"/>
          <w:szCs w:val="23"/>
          <w:lang w:eastAsia="it-IT"/>
        </w:rPr>
        <w:t>strumenti adeguati alla propria natura e dimensione</w:t>
      </w:r>
      <w:r w:rsidRPr="00BD5BA0">
        <w:rPr>
          <w:rFonts w:ascii="Arial" w:eastAsia="Times New Roman" w:hAnsi="Arial" w:cs="Arial"/>
          <w:sz w:val="23"/>
          <w:szCs w:val="23"/>
          <w:lang w:eastAsia="it-IT"/>
        </w:rPr>
        <w:t xml:space="preserve">, andando oltre il mero dettato della normativa civilistica e superando gli obblighi legati ai soli adempimenti previsti dal regime contabile e fiscale dall’impresa. In seguito alle novità regolamentari e legislative introdotte nel corso degli ultimi anni, infatti, è emersa in maniera sempre più significativa la </w:t>
      </w:r>
      <w:r w:rsidRPr="004843EE">
        <w:rPr>
          <w:rFonts w:ascii="Arial" w:eastAsia="Times New Roman" w:hAnsi="Arial" w:cs="Arial"/>
          <w:b/>
          <w:bCs/>
          <w:sz w:val="23"/>
          <w:szCs w:val="23"/>
          <w:lang w:eastAsia="it-IT"/>
        </w:rPr>
        <w:t xml:space="preserve">necessità di una visione </w:t>
      </w:r>
      <w:proofErr w:type="spellStart"/>
      <w:r w:rsidRPr="004843EE">
        <w:rPr>
          <w:rFonts w:ascii="Arial" w:eastAsia="Times New Roman" w:hAnsi="Arial" w:cs="Arial"/>
          <w:b/>
          <w:bCs/>
          <w:i/>
          <w:iCs/>
          <w:sz w:val="23"/>
          <w:szCs w:val="23"/>
          <w:lang w:eastAsia="it-IT"/>
        </w:rPr>
        <w:t>forward-looking</w:t>
      </w:r>
      <w:proofErr w:type="spellEnd"/>
      <w:r w:rsidRPr="00BD5BA0">
        <w:rPr>
          <w:rFonts w:ascii="Arial" w:eastAsia="Times New Roman" w:hAnsi="Arial" w:cs="Arial"/>
          <w:sz w:val="23"/>
          <w:szCs w:val="23"/>
          <w:lang w:eastAsia="it-IT"/>
        </w:rPr>
        <w:t xml:space="preserve"> e di un monitoraggio costante e più ampio delle dinamiche aziendali che richiede a tutti gli imprenditori l’elaborazione di bilanci </w:t>
      </w:r>
      <w:proofErr w:type="spellStart"/>
      <w:r w:rsidRPr="00BD5BA0">
        <w:rPr>
          <w:rFonts w:ascii="Arial" w:eastAsia="Times New Roman" w:hAnsi="Arial" w:cs="Arial"/>
          <w:sz w:val="23"/>
          <w:szCs w:val="23"/>
          <w:lang w:eastAsia="it-IT"/>
        </w:rPr>
        <w:t>infrannuali</w:t>
      </w:r>
      <w:proofErr w:type="spellEnd"/>
      <w:r w:rsidRPr="00BD5BA0">
        <w:rPr>
          <w:rFonts w:ascii="Arial" w:eastAsia="Times New Roman" w:hAnsi="Arial" w:cs="Arial"/>
          <w:sz w:val="23"/>
          <w:szCs w:val="23"/>
          <w:lang w:eastAsia="it-IT"/>
        </w:rPr>
        <w:t xml:space="preserve">, </w:t>
      </w:r>
      <w:r w:rsidRPr="00BD5BA0">
        <w:rPr>
          <w:rFonts w:ascii="Arial" w:eastAsia="Times New Roman" w:hAnsi="Arial" w:cs="Arial"/>
          <w:i/>
          <w:iCs/>
          <w:sz w:val="23"/>
          <w:szCs w:val="23"/>
          <w:lang w:eastAsia="it-IT"/>
        </w:rPr>
        <w:t>budget</w:t>
      </w:r>
      <w:r w:rsidRPr="00BD5BA0">
        <w:rPr>
          <w:rFonts w:ascii="Arial" w:eastAsia="Times New Roman" w:hAnsi="Arial" w:cs="Arial"/>
          <w:sz w:val="23"/>
          <w:szCs w:val="23"/>
          <w:lang w:eastAsia="it-IT"/>
        </w:rPr>
        <w:t xml:space="preserve"> e </w:t>
      </w:r>
      <w:r w:rsidRPr="00BD5BA0">
        <w:rPr>
          <w:rFonts w:ascii="Arial" w:eastAsia="Times New Roman" w:hAnsi="Arial" w:cs="Arial"/>
          <w:i/>
          <w:iCs/>
          <w:sz w:val="23"/>
          <w:szCs w:val="23"/>
          <w:lang w:eastAsia="it-IT"/>
        </w:rPr>
        <w:t>business plan</w:t>
      </w:r>
      <w:r w:rsidRPr="00BD5BA0">
        <w:rPr>
          <w:rFonts w:ascii="Arial" w:eastAsia="Times New Roman" w:hAnsi="Arial" w:cs="Arial"/>
          <w:sz w:val="23"/>
          <w:szCs w:val="23"/>
          <w:lang w:eastAsia="it-IT"/>
        </w:rPr>
        <w:t>, ampliando costantemente le informazioni da veicolare agli interlocutori del sistema finanziario.</w:t>
      </w:r>
    </w:p>
    <w:p w14:paraId="76187B95" w14:textId="77777777" w:rsidR="00A708E1" w:rsidRPr="00BD5BA0" w:rsidRDefault="00A708E1" w:rsidP="00A708E1">
      <w:pPr>
        <w:jc w:val="both"/>
        <w:rPr>
          <w:rFonts w:ascii="Arial" w:eastAsia="Times New Roman" w:hAnsi="Arial" w:cs="Arial"/>
          <w:sz w:val="23"/>
          <w:szCs w:val="23"/>
          <w:lang w:eastAsia="it-IT"/>
        </w:rPr>
      </w:pPr>
    </w:p>
    <w:p w14:paraId="450AF6BC" w14:textId="4BFB1C2E" w:rsidR="00A708E1" w:rsidRPr="00BD5BA0" w:rsidRDefault="00A708E1" w:rsidP="00A708E1">
      <w:pPr>
        <w:jc w:val="both"/>
        <w:rPr>
          <w:rFonts w:ascii="Arial" w:eastAsia="Times New Roman" w:hAnsi="Arial" w:cs="Arial"/>
          <w:sz w:val="23"/>
          <w:szCs w:val="23"/>
          <w:lang w:eastAsia="it-IT"/>
        </w:rPr>
      </w:pPr>
      <w:r w:rsidRPr="00BD5BA0">
        <w:rPr>
          <w:rFonts w:ascii="Arial" w:eastAsia="Times New Roman" w:hAnsi="Arial" w:cs="Arial"/>
          <w:sz w:val="23"/>
          <w:szCs w:val="23"/>
          <w:lang w:eastAsia="it-IT"/>
        </w:rPr>
        <w:t xml:space="preserve">Attraverso l’elaborazione e la comunicazione di un adeguato </w:t>
      </w:r>
      <w:r w:rsidRPr="00BD5BA0">
        <w:rPr>
          <w:rFonts w:ascii="Arial" w:eastAsia="Times New Roman" w:hAnsi="Arial" w:cs="Arial"/>
          <w:i/>
          <w:iCs/>
          <w:sz w:val="23"/>
          <w:szCs w:val="23"/>
          <w:lang w:eastAsia="it-IT"/>
        </w:rPr>
        <w:t>set</w:t>
      </w:r>
      <w:r w:rsidRPr="00BD5BA0">
        <w:rPr>
          <w:rFonts w:ascii="Arial" w:eastAsia="Times New Roman" w:hAnsi="Arial" w:cs="Arial"/>
          <w:sz w:val="23"/>
          <w:szCs w:val="23"/>
          <w:lang w:eastAsia="it-IT"/>
        </w:rPr>
        <w:t xml:space="preserve"> informativo, che comprenda elementi economico-finanziari di tipo quantitativo, oltre a indicazioni qualitative, sarà dunque possibile </w:t>
      </w:r>
      <w:r w:rsidRPr="00BD5BA0">
        <w:rPr>
          <w:rFonts w:ascii="Arial" w:eastAsia="Times New Roman" w:hAnsi="Arial" w:cs="Arial"/>
          <w:b/>
          <w:bCs/>
          <w:sz w:val="23"/>
          <w:szCs w:val="23"/>
          <w:lang w:eastAsia="it-IT"/>
        </w:rPr>
        <w:t>rafforzare il rapporto banca-impresa</w:t>
      </w:r>
      <w:r w:rsidRPr="00BD5BA0">
        <w:rPr>
          <w:rFonts w:ascii="Arial" w:eastAsia="Times New Roman" w:hAnsi="Arial" w:cs="Arial"/>
          <w:sz w:val="23"/>
          <w:szCs w:val="23"/>
          <w:lang w:eastAsia="it-IT"/>
        </w:rPr>
        <w:t xml:space="preserve">, </w:t>
      </w:r>
      <w:r w:rsidRPr="00BD5BA0">
        <w:rPr>
          <w:rFonts w:ascii="Arial" w:eastAsia="Times New Roman" w:hAnsi="Arial" w:cs="Arial"/>
          <w:b/>
          <w:bCs/>
          <w:sz w:val="23"/>
          <w:szCs w:val="23"/>
          <w:lang w:eastAsia="it-IT"/>
        </w:rPr>
        <w:t>migliorando l’accesso al credito</w:t>
      </w:r>
      <w:r w:rsidRPr="00BD5BA0">
        <w:rPr>
          <w:rFonts w:ascii="Arial" w:eastAsia="Times New Roman" w:hAnsi="Arial" w:cs="Arial"/>
          <w:sz w:val="23"/>
          <w:szCs w:val="23"/>
          <w:lang w:eastAsia="it-IT"/>
        </w:rPr>
        <w:t xml:space="preserve"> e il costo della provvista finanziaria grazie a</w:t>
      </w:r>
      <w:r w:rsidR="004843EE">
        <w:rPr>
          <w:rFonts w:ascii="Arial" w:eastAsia="Times New Roman" w:hAnsi="Arial" w:cs="Arial"/>
          <w:sz w:val="23"/>
          <w:szCs w:val="23"/>
          <w:lang w:eastAsia="it-IT"/>
        </w:rPr>
        <w:t>d</w:t>
      </w:r>
      <w:r w:rsidRPr="00BD5BA0">
        <w:rPr>
          <w:rFonts w:ascii="Arial" w:eastAsia="Times New Roman" w:hAnsi="Arial" w:cs="Arial"/>
          <w:sz w:val="23"/>
          <w:szCs w:val="23"/>
          <w:lang w:eastAsia="it-IT"/>
        </w:rPr>
        <w:t xml:space="preserve"> una riduzione delle asimmetrie informative che spesso minano il rapporto tra l’azienda e i suoi </w:t>
      </w:r>
      <w:r w:rsidRPr="00BD5BA0">
        <w:rPr>
          <w:rFonts w:ascii="Arial" w:eastAsia="Times New Roman" w:hAnsi="Arial" w:cs="Arial"/>
          <w:i/>
          <w:iCs/>
          <w:sz w:val="23"/>
          <w:szCs w:val="23"/>
          <w:lang w:eastAsia="it-IT"/>
        </w:rPr>
        <w:t>stakeholder</w:t>
      </w:r>
      <w:r w:rsidRPr="00BD5BA0">
        <w:rPr>
          <w:rFonts w:ascii="Arial" w:eastAsia="Times New Roman" w:hAnsi="Arial" w:cs="Arial"/>
          <w:sz w:val="23"/>
          <w:szCs w:val="23"/>
          <w:lang w:eastAsia="it-IT"/>
        </w:rPr>
        <w:t>.</w:t>
      </w:r>
    </w:p>
    <w:p w14:paraId="53975C32" w14:textId="77777777" w:rsidR="00A708E1" w:rsidRPr="00BD5BA0" w:rsidRDefault="00A708E1" w:rsidP="00A708E1">
      <w:pPr>
        <w:jc w:val="both"/>
        <w:rPr>
          <w:rFonts w:ascii="Arial" w:eastAsia="Times New Roman" w:hAnsi="Arial" w:cs="Arial"/>
          <w:sz w:val="23"/>
          <w:szCs w:val="23"/>
          <w:lang w:eastAsia="it-IT"/>
        </w:rPr>
      </w:pPr>
    </w:p>
    <w:p w14:paraId="50A86D6D" w14:textId="25FD11DD" w:rsidR="00A708E1" w:rsidRPr="00BD5BA0" w:rsidRDefault="00A708E1" w:rsidP="00A708E1">
      <w:pPr>
        <w:jc w:val="both"/>
        <w:rPr>
          <w:rFonts w:ascii="Arial" w:eastAsia="Times New Roman" w:hAnsi="Arial" w:cs="Arial"/>
          <w:sz w:val="23"/>
          <w:szCs w:val="23"/>
          <w:lang w:eastAsia="it-IT"/>
        </w:rPr>
      </w:pPr>
      <w:r w:rsidRPr="00BD5BA0">
        <w:rPr>
          <w:rFonts w:ascii="Arial" w:eastAsia="Times New Roman" w:hAnsi="Arial" w:cs="Arial"/>
          <w:sz w:val="23"/>
          <w:szCs w:val="23"/>
          <w:lang w:eastAsia="it-IT"/>
        </w:rPr>
        <w:t xml:space="preserve">Nel corso del recente passato, l’evoluzione del contesto socioeconomico nazionale e internazionale ha inciso significativamente sul tessuto produttivo del sistema Paese, rendendo sempre più necessaria un’evoluzione delle relazioni tra gli operatori. La richiesta di maggior trasparenza nei rapporti tra le parti e di una conseguente riduzione delle asimmetrie informative per rendere più efficiente il funzionamento dei mercati richiedono a tutti gli attori coinvolti un </w:t>
      </w:r>
      <w:r w:rsidRPr="00BD5BA0">
        <w:rPr>
          <w:rFonts w:ascii="Arial" w:eastAsia="Times New Roman" w:hAnsi="Arial" w:cs="Arial"/>
          <w:b/>
          <w:bCs/>
          <w:sz w:val="23"/>
          <w:szCs w:val="23"/>
          <w:lang w:eastAsia="it-IT"/>
        </w:rPr>
        <w:t>mutamento culturale per porre in atto una gestione proattiva dei rischi</w:t>
      </w:r>
      <w:r w:rsidRPr="00BD5BA0">
        <w:rPr>
          <w:rFonts w:ascii="Arial" w:eastAsia="Times New Roman" w:hAnsi="Arial" w:cs="Arial"/>
          <w:sz w:val="23"/>
          <w:szCs w:val="23"/>
          <w:lang w:eastAsia="it-IT"/>
        </w:rPr>
        <w:t xml:space="preserve"> con l’obiettivo </w:t>
      </w:r>
      <w:r w:rsidRPr="00982135">
        <w:rPr>
          <w:rFonts w:ascii="Arial" w:eastAsia="Times New Roman" w:hAnsi="Arial" w:cs="Arial"/>
          <w:sz w:val="23"/>
          <w:szCs w:val="23"/>
          <w:lang w:eastAsia="it-IT"/>
        </w:rPr>
        <w:t>di rendere più solido e resiliente il sistema finanziario</w:t>
      </w:r>
      <w:r w:rsidRPr="00BD5BA0">
        <w:rPr>
          <w:rFonts w:ascii="Arial" w:eastAsia="Times New Roman" w:hAnsi="Arial" w:cs="Arial"/>
          <w:sz w:val="23"/>
          <w:szCs w:val="23"/>
          <w:lang w:eastAsia="it-IT"/>
        </w:rPr>
        <w:t xml:space="preserve"> al manifestarsi di eventuali future crisi. </w:t>
      </w:r>
    </w:p>
    <w:p w14:paraId="7A52B6E5" w14:textId="77777777" w:rsidR="00A708E1" w:rsidRPr="00BD5BA0" w:rsidRDefault="00A708E1" w:rsidP="00A708E1">
      <w:pPr>
        <w:jc w:val="both"/>
        <w:rPr>
          <w:rFonts w:ascii="Arial" w:eastAsia="Times New Roman" w:hAnsi="Arial" w:cs="Arial"/>
          <w:sz w:val="23"/>
          <w:szCs w:val="23"/>
          <w:lang w:eastAsia="it-IT"/>
        </w:rPr>
      </w:pPr>
    </w:p>
    <w:p w14:paraId="66B84667" w14:textId="3F745ED3" w:rsidR="00A708E1" w:rsidRPr="00BD5BA0" w:rsidRDefault="00A708E1" w:rsidP="00A708E1">
      <w:pPr>
        <w:jc w:val="both"/>
        <w:rPr>
          <w:rFonts w:ascii="Arial" w:eastAsia="Times New Roman" w:hAnsi="Arial" w:cs="Arial"/>
          <w:sz w:val="23"/>
          <w:szCs w:val="23"/>
          <w:lang w:eastAsia="it-IT"/>
        </w:rPr>
      </w:pPr>
      <w:r w:rsidRPr="00BD5BA0">
        <w:rPr>
          <w:rFonts w:ascii="Arial" w:eastAsia="Times New Roman" w:hAnsi="Arial" w:cs="Arial"/>
          <w:sz w:val="23"/>
          <w:szCs w:val="23"/>
          <w:lang w:eastAsia="it-IT"/>
        </w:rPr>
        <w:lastRenderedPageBreak/>
        <w:t xml:space="preserve">In </w:t>
      </w:r>
      <w:r w:rsidR="00982135">
        <w:rPr>
          <w:rFonts w:ascii="Arial" w:eastAsia="Times New Roman" w:hAnsi="Arial" w:cs="Arial"/>
          <w:sz w:val="23"/>
          <w:szCs w:val="23"/>
          <w:lang w:eastAsia="it-IT"/>
        </w:rPr>
        <w:t>tale</w:t>
      </w:r>
      <w:r w:rsidRPr="00BD5BA0">
        <w:rPr>
          <w:rFonts w:ascii="Arial" w:eastAsia="Times New Roman" w:hAnsi="Arial" w:cs="Arial"/>
          <w:sz w:val="23"/>
          <w:szCs w:val="23"/>
          <w:lang w:eastAsia="it-IT"/>
        </w:rPr>
        <w:t xml:space="preserve"> contesto, </w:t>
      </w:r>
      <w:r w:rsidRPr="00423660">
        <w:rPr>
          <w:rFonts w:ascii="Arial" w:eastAsia="Times New Roman" w:hAnsi="Arial" w:cs="Arial"/>
          <w:b/>
          <w:bCs/>
          <w:sz w:val="23"/>
          <w:szCs w:val="23"/>
          <w:lang w:eastAsia="it-IT"/>
        </w:rPr>
        <w:t>i commercialisti</w:t>
      </w:r>
      <w:r w:rsidRPr="00BD5BA0">
        <w:rPr>
          <w:rFonts w:ascii="Arial" w:eastAsia="Times New Roman" w:hAnsi="Arial" w:cs="Arial"/>
          <w:sz w:val="23"/>
          <w:szCs w:val="23"/>
          <w:lang w:eastAsia="it-IT"/>
        </w:rPr>
        <w:t xml:space="preserve">, </w:t>
      </w:r>
      <w:r w:rsidR="00982F33" w:rsidRPr="00BD5BA0">
        <w:rPr>
          <w:rFonts w:ascii="Arial" w:eastAsia="Times New Roman" w:hAnsi="Arial" w:cs="Arial"/>
          <w:sz w:val="23"/>
          <w:szCs w:val="23"/>
          <w:lang w:eastAsia="it-IT"/>
        </w:rPr>
        <w:t xml:space="preserve">che forniscono agli imprenditori </w:t>
      </w:r>
      <w:r w:rsidRPr="00BD5BA0">
        <w:rPr>
          <w:rFonts w:ascii="Arial" w:eastAsia="Times New Roman" w:hAnsi="Arial" w:cs="Arial"/>
          <w:sz w:val="23"/>
          <w:szCs w:val="23"/>
          <w:lang w:eastAsia="it-IT"/>
        </w:rPr>
        <w:t>un’ampia consulenza in ambit</w:t>
      </w:r>
      <w:r w:rsidR="00982F33" w:rsidRPr="00BD5BA0">
        <w:rPr>
          <w:rFonts w:ascii="Arial" w:eastAsia="Times New Roman" w:hAnsi="Arial" w:cs="Arial"/>
          <w:sz w:val="23"/>
          <w:szCs w:val="23"/>
          <w:lang w:eastAsia="it-IT"/>
        </w:rPr>
        <w:t>o</w:t>
      </w:r>
      <w:r w:rsidRPr="00BD5BA0">
        <w:rPr>
          <w:rFonts w:ascii="Arial" w:eastAsia="Times New Roman" w:hAnsi="Arial" w:cs="Arial"/>
          <w:sz w:val="23"/>
          <w:szCs w:val="23"/>
          <w:lang w:eastAsia="it-IT"/>
        </w:rPr>
        <w:t xml:space="preserve"> fiscale, giuridico e finanziario, </w:t>
      </w:r>
      <w:r w:rsidRPr="00423660">
        <w:rPr>
          <w:rFonts w:ascii="Arial" w:eastAsia="Times New Roman" w:hAnsi="Arial" w:cs="Arial"/>
          <w:b/>
          <w:bCs/>
          <w:sz w:val="23"/>
          <w:szCs w:val="23"/>
          <w:lang w:eastAsia="it-IT"/>
        </w:rPr>
        <w:t xml:space="preserve">potrebbero favorire la crescita delle </w:t>
      </w:r>
      <w:r w:rsidRPr="00423660">
        <w:rPr>
          <w:rFonts w:ascii="Arial" w:eastAsia="Times New Roman" w:hAnsi="Arial" w:cs="Arial"/>
          <w:b/>
          <w:bCs/>
          <w:i/>
          <w:iCs/>
          <w:sz w:val="23"/>
          <w:szCs w:val="23"/>
          <w:lang w:eastAsia="it-IT"/>
        </w:rPr>
        <w:t>skills</w:t>
      </w:r>
      <w:r w:rsidRPr="00423660">
        <w:rPr>
          <w:rFonts w:ascii="Arial" w:eastAsia="Times New Roman" w:hAnsi="Arial" w:cs="Arial"/>
          <w:b/>
          <w:bCs/>
          <w:sz w:val="23"/>
          <w:szCs w:val="23"/>
          <w:lang w:eastAsia="it-IT"/>
        </w:rPr>
        <w:t xml:space="preserve"> interne all’impresa</w:t>
      </w:r>
      <w:r w:rsidRPr="00BD5BA0">
        <w:rPr>
          <w:rFonts w:ascii="Arial" w:eastAsia="Times New Roman" w:hAnsi="Arial" w:cs="Arial"/>
          <w:sz w:val="23"/>
          <w:szCs w:val="23"/>
          <w:lang w:eastAsia="it-IT"/>
        </w:rPr>
        <w:t xml:space="preserve"> e </w:t>
      </w:r>
      <w:r w:rsidRPr="00423660">
        <w:rPr>
          <w:rFonts w:ascii="Arial" w:eastAsia="Times New Roman" w:hAnsi="Arial" w:cs="Arial"/>
          <w:b/>
          <w:bCs/>
          <w:sz w:val="23"/>
          <w:szCs w:val="23"/>
          <w:lang w:eastAsia="it-IT"/>
        </w:rPr>
        <w:t>agevolare il necessario cambiamento culturale</w:t>
      </w:r>
      <w:r w:rsidRPr="00BD5BA0">
        <w:rPr>
          <w:rFonts w:ascii="Arial" w:eastAsia="Times New Roman" w:hAnsi="Arial" w:cs="Arial"/>
          <w:sz w:val="23"/>
          <w:szCs w:val="23"/>
          <w:lang w:eastAsia="it-IT"/>
        </w:rPr>
        <w:t xml:space="preserve"> per affrontare le odierne sfide in modo più consapevole e con un’adeguata preparazione, soprattutto in ambito finanziario. Attualmente, è imprescindibile approfondire e comprendere al meglio gli effetti delle nuove regole bancarie sul rapporto banca-impresa. Il sostegno finanziario degli intermediari</w:t>
      </w:r>
      <w:r w:rsidR="00982F33" w:rsidRPr="00BD5BA0">
        <w:rPr>
          <w:rFonts w:ascii="Arial" w:eastAsia="Times New Roman" w:hAnsi="Arial" w:cs="Arial"/>
          <w:sz w:val="23"/>
          <w:szCs w:val="23"/>
          <w:lang w:eastAsia="it-IT"/>
        </w:rPr>
        <w:t xml:space="preserve">, </w:t>
      </w:r>
      <w:r w:rsidRPr="00BD5BA0">
        <w:rPr>
          <w:rFonts w:ascii="Arial" w:eastAsia="Times New Roman" w:hAnsi="Arial" w:cs="Arial"/>
          <w:sz w:val="23"/>
          <w:szCs w:val="23"/>
          <w:lang w:eastAsia="it-IT"/>
        </w:rPr>
        <w:t>infatti,</w:t>
      </w:r>
      <w:r w:rsidR="00982F33" w:rsidRPr="00BD5BA0">
        <w:rPr>
          <w:rFonts w:ascii="Arial" w:eastAsia="Times New Roman" w:hAnsi="Arial" w:cs="Arial"/>
          <w:sz w:val="23"/>
          <w:szCs w:val="23"/>
          <w:lang w:eastAsia="it-IT"/>
        </w:rPr>
        <w:t xml:space="preserve"> è</w:t>
      </w:r>
      <w:r w:rsidRPr="00BD5BA0">
        <w:rPr>
          <w:rFonts w:ascii="Arial" w:eastAsia="Times New Roman" w:hAnsi="Arial" w:cs="Arial"/>
          <w:sz w:val="23"/>
          <w:szCs w:val="23"/>
          <w:lang w:eastAsia="it-IT"/>
        </w:rPr>
        <w:t xml:space="preserve"> spesso determinante sia in fase di avvio dell’iniziativa imprenditoriale </w:t>
      </w:r>
      <w:r w:rsidR="00982F33" w:rsidRPr="00BD5BA0">
        <w:rPr>
          <w:rFonts w:ascii="Arial" w:eastAsia="Times New Roman" w:hAnsi="Arial" w:cs="Arial"/>
          <w:sz w:val="23"/>
          <w:szCs w:val="23"/>
          <w:lang w:eastAsia="it-IT"/>
        </w:rPr>
        <w:t>che</w:t>
      </w:r>
      <w:r w:rsidRPr="00BD5BA0">
        <w:rPr>
          <w:rFonts w:ascii="Arial" w:eastAsia="Times New Roman" w:hAnsi="Arial" w:cs="Arial"/>
          <w:sz w:val="23"/>
          <w:szCs w:val="23"/>
          <w:lang w:eastAsia="it-IT"/>
        </w:rPr>
        <w:t xml:space="preserve"> nel corso dello sviluppo e </w:t>
      </w:r>
      <w:r w:rsidR="00982F33" w:rsidRPr="00BD5BA0">
        <w:rPr>
          <w:rFonts w:ascii="Arial" w:eastAsia="Times New Roman" w:hAnsi="Arial" w:cs="Arial"/>
          <w:sz w:val="23"/>
          <w:szCs w:val="23"/>
          <w:lang w:eastAsia="it-IT"/>
        </w:rPr>
        <w:t xml:space="preserve">della </w:t>
      </w:r>
      <w:r w:rsidRPr="00BD5BA0">
        <w:rPr>
          <w:rFonts w:ascii="Arial" w:eastAsia="Times New Roman" w:hAnsi="Arial" w:cs="Arial"/>
          <w:sz w:val="23"/>
          <w:szCs w:val="23"/>
          <w:lang w:eastAsia="it-IT"/>
        </w:rPr>
        <w:t>crescita dell’impresa</w:t>
      </w:r>
      <w:r w:rsidR="00982F33" w:rsidRPr="00BD5BA0">
        <w:rPr>
          <w:rFonts w:ascii="Arial" w:eastAsia="Times New Roman" w:hAnsi="Arial" w:cs="Arial"/>
          <w:sz w:val="23"/>
          <w:szCs w:val="23"/>
          <w:lang w:eastAsia="it-IT"/>
        </w:rPr>
        <w:t xml:space="preserve"> oltre che </w:t>
      </w:r>
      <w:r w:rsidRPr="00BD5BA0">
        <w:rPr>
          <w:rFonts w:ascii="Arial" w:eastAsia="Times New Roman" w:hAnsi="Arial" w:cs="Arial"/>
          <w:sz w:val="23"/>
          <w:szCs w:val="23"/>
          <w:lang w:eastAsia="it-IT"/>
        </w:rPr>
        <w:t>per una negoziazione efficace in caso di necessità di risanamento.</w:t>
      </w:r>
    </w:p>
    <w:p w14:paraId="1EE450BB" w14:textId="3D82616D" w:rsidR="004F0506" w:rsidRPr="00A708E1" w:rsidRDefault="004F0506" w:rsidP="00A708E1">
      <w:pPr>
        <w:pStyle w:val="NormaleWeb"/>
        <w:jc w:val="both"/>
        <w:rPr>
          <w:rFonts w:ascii="Arial" w:hAnsi="Arial" w:cs="Arial"/>
        </w:rPr>
      </w:pPr>
    </w:p>
    <w:sectPr w:rsidR="004F0506" w:rsidRPr="00A708E1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D6FC9" w14:textId="77777777" w:rsidR="00915F4E" w:rsidRDefault="00915F4E" w:rsidP="00A25D50">
      <w:r>
        <w:separator/>
      </w:r>
    </w:p>
  </w:endnote>
  <w:endnote w:type="continuationSeparator" w:id="0">
    <w:p w14:paraId="15027134" w14:textId="77777777" w:rsidR="00915F4E" w:rsidRDefault="00915F4E" w:rsidP="00A2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47A7D" w14:textId="77777777" w:rsidR="00915F4E" w:rsidRDefault="00915F4E" w:rsidP="00A25D50">
      <w:r>
        <w:separator/>
      </w:r>
    </w:p>
  </w:footnote>
  <w:footnote w:type="continuationSeparator" w:id="0">
    <w:p w14:paraId="0995D446" w14:textId="77777777" w:rsidR="00915F4E" w:rsidRDefault="00915F4E" w:rsidP="00A2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FB10" w14:textId="776E30DD" w:rsidR="002A0173" w:rsidRPr="005816F1" w:rsidRDefault="004E3EC6" w:rsidP="004E3EC6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595580B3" wp14:editId="284DCDD6">
          <wp:extent cx="2926080" cy="993913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130" cy="994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EA39F4"/>
    <w:multiLevelType w:val="hybridMultilevel"/>
    <w:tmpl w:val="F2683F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028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50"/>
    <w:rsid w:val="00015E4D"/>
    <w:rsid w:val="00041437"/>
    <w:rsid w:val="000435B0"/>
    <w:rsid w:val="00055C12"/>
    <w:rsid w:val="0009108B"/>
    <w:rsid w:val="000E2AE6"/>
    <w:rsid w:val="000F1CA8"/>
    <w:rsid w:val="0012362D"/>
    <w:rsid w:val="00136CF7"/>
    <w:rsid w:val="001447D0"/>
    <w:rsid w:val="00164C51"/>
    <w:rsid w:val="00184888"/>
    <w:rsid w:val="001E4EF0"/>
    <w:rsid w:val="0020469F"/>
    <w:rsid w:val="00237EC9"/>
    <w:rsid w:val="00243F31"/>
    <w:rsid w:val="002A0173"/>
    <w:rsid w:val="002A46B8"/>
    <w:rsid w:val="002B687E"/>
    <w:rsid w:val="003002C5"/>
    <w:rsid w:val="00305946"/>
    <w:rsid w:val="00333A0F"/>
    <w:rsid w:val="00365441"/>
    <w:rsid w:val="003771AB"/>
    <w:rsid w:val="00382DCB"/>
    <w:rsid w:val="00394F50"/>
    <w:rsid w:val="003A2DAE"/>
    <w:rsid w:val="003A73E6"/>
    <w:rsid w:val="003E3AB2"/>
    <w:rsid w:val="00423660"/>
    <w:rsid w:val="00463C7D"/>
    <w:rsid w:val="004843EE"/>
    <w:rsid w:val="004C59E2"/>
    <w:rsid w:val="004E3EC6"/>
    <w:rsid w:val="004F0506"/>
    <w:rsid w:val="0050036C"/>
    <w:rsid w:val="005135B9"/>
    <w:rsid w:val="00513CFB"/>
    <w:rsid w:val="0053620E"/>
    <w:rsid w:val="005503BE"/>
    <w:rsid w:val="00561CB7"/>
    <w:rsid w:val="005E4FD0"/>
    <w:rsid w:val="006150FC"/>
    <w:rsid w:val="00657FC4"/>
    <w:rsid w:val="00685BF9"/>
    <w:rsid w:val="006B5515"/>
    <w:rsid w:val="006C090E"/>
    <w:rsid w:val="00733833"/>
    <w:rsid w:val="00740F1F"/>
    <w:rsid w:val="007451A9"/>
    <w:rsid w:val="00772CD8"/>
    <w:rsid w:val="007840AA"/>
    <w:rsid w:val="00794314"/>
    <w:rsid w:val="007A1617"/>
    <w:rsid w:val="007C2A85"/>
    <w:rsid w:val="0080228B"/>
    <w:rsid w:val="00803B21"/>
    <w:rsid w:val="00843381"/>
    <w:rsid w:val="00883612"/>
    <w:rsid w:val="008A1BA8"/>
    <w:rsid w:val="008B3982"/>
    <w:rsid w:val="008E2D18"/>
    <w:rsid w:val="008F01F8"/>
    <w:rsid w:val="00901181"/>
    <w:rsid w:val="00904442"/>
    <w:rsid w:val="00915F4E"/>
    <w:rsid w:val="009679A1"/>
    <w:rsid w:val="009726DC"/>
    <w:rsid w:val="00982135"/>
    <w:rsid w:val="00982F33"/>
    <w:rsid w:val="009D18CC"/>
    <w:rsid w:val="009D2456"/>
    <w:rsid w:val="00A23A10"/>
    <w:rsid w:val="00A25D50"/>
    <w:rsid w:val="00A26119"/>
    <w:rsid w:val="00A41325"/>
    <w:rsid w:val="00A708E1"/>
    <w:rsid w:val="00A74AA6"/>
    <w:rsid w:val="00A91480"/>
    <w:rsid w:val="00AE049F"/>
    <w:rsid w:val="00AE2F64"/>
    <w:rsid w:val="00AE2FF1"/>
    <w:rsid w:val="00AE5D03"/>
    <w:rsid w:val="00B154FD"/>
    <w:rsid w:val="00B2654F"/>
    <w:rsid w:val="00B623C7"/>
    <w:rsid w:val="00B951E3"/>
    <w:rsid w:val="00BD5BA0"/>
    <w:rsid w:val="00C02DCB"/>
    <w:rsid w:val="00C17FC9"/>
    <w:rsid w:val="00C20913"/>
    <w:rsid w:val="00C82382"/>
    <w:rsid w:val="00C8448F"/>
    <w:rsid w:val="00C84922"/>
    <w:rsid w:val="00C87780"/>
    <w:rsid w:val="00C94DBB"/>
    <w:rsid w:val="00CE4A05"/>
    <w:rsid w:val="00CF1A1C"/>
    <w:rsid w:val="00D742E0"/>
    <w:rsid w:val="00D8383C"/>
    <w:rsid w:val="00D86F1A"/>
    <w:rsid w:val="00DB0771"/>
    <w:rsid w:val="00DE7244"/>
    <w:rsid w:val="00E4100D"/>
    <w:rsid w:val="00E45B9A"/>
    <w:rsid w:val="00E51BA8"/>
    <w:rsid w:val="00E80398"/>
    <w:rsid w:val="00EB0A43"/>
    <w:rsid w:val="00F21C61"/>
    <w:rsid w:val="00F45169"/>
    <w:rsid w:val="00F54D2A"/>
    <w:rsid w:val="00F5789E"/>
    <w:rsid w:val="00F70F2A"/>
    <w:rsid w:val="00F82C59"/>
    <w:rsid w:val="00F910CC"/>
    <w:rsid w:val="00FB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E1A2"/>
  <w15:chartTrackingRefBased/>
  <w15:docId w15:val="{03E05602-4E5F-455C-8628-F8F6CFBB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D50"/>
    <w:pPr>
      <w:spacing w:after="0" w:line="24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5D50"/>
  </w:style>
  <w:style w:type="paragraph" w:styleId="Pidipagina">
    <w:name w:val="footer"/>
    <w:basedOn w:val="Normale"/>
    <w:link w:val="Pidipagina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D50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A25D50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A25D50"/>
    <w:rPr>
      <w:rFonts w:eastAsiaTheme="minorEastAsia"/>
      <w:lang w:eastAsia="it-IT"/>
    </w:rPr>
  </w:style>
  <w:style w:type="paragraph" w:customStyle="1" w:styleId="cpv">
    <w:name w:val="cpv"/>
    <w:uiPriority w:val="99"/>
    <w:rsid w:val="00A25D50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5D5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5D5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5D5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B39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B39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B39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39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398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D8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D8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3E3AB2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1447D0"/>
    <w:pPr>
      <w:ind w:left="720"/>
      <w:contextualSpacing/>
    </w:pPr>
  </w:style>
  <w:style w:type="paragraph" w:customStyle="1" w:styleId="Default">
    <w:name w:val="Default"/>
    <w:rsid w:val="004F050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xmsonormal">
    <w:name w:val="x_msonormal"/>
    <w:basedOn w:val="Normale"/>
    <w:rsid w:val="0084338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E51BA8"/>
    <w:rPr>
      <w:rFonts w:ascii="Calibri" w:hAnsi="Calibri" w:cs="Calibri"/>
      <w:lang w:eastAsia="it-IT"/>
    </w:rPr>
  </w:style>
  <w:style w:type="paragraph" w:customStyle="1" w:styleId="elementtoproof">
    <w:name w:val="elementtoproof"/>
    <w:basedOn w:val="Normale"/>
    <w:uiPriority w:val="99"/>
    <w:semiHidden/>
    <w:rsid w:val="00E51BA8"/>
    <w:rPr>
      <w:rFonts w:ascii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3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770458c-546d-4d4c-ae5a-697836fed82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9A4BFBAFC5F04488A0A5E23BAE590F0" ma:contentTypeVersion="15" ma:contentTypeDescription="Creare un nuovo documento." ma:contentTypeScope="" ma:versionID="6ddb16c273ea6c0b9d5ee7f10efa5a1d">
  <xsd:schema xmlns:xsd="http://www.w3.org/2001/XMLSchema" xmlns:xs="http://www.w3.org/2001/XMLSchema" xmlns:p="http://schemas.microsoft.com/office/2006/metadata/properties" xmlns:ns3="3770458c-546d-4d4c-ae5a-697836fed826" xmlns:ns4="a1121406-cf3e-405a-b6de-9c2ead457988" targetNamespace="http://schemas.microsoft.com/office/2006/metadata/properties" ma:root="true" ma:fieldsID="120bd2dba48a7f37216aa77bc31aeb6b" ns3:_="" ns4:_="">
    <xsd:import namespace="3770458c-546d-4d4c-ae5a-697836fed826"/>
    <xsd:import namespace="a1121406-cf3e-405a-b6de-9c2ead4579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70458c-546d-4d4c-ae5a-697836fed8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21406-cf3e-405a-b6de-9c2ead4579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94CA59-C236-452D-ADEB-5F9C379477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3EFDF4-FEE2-4025-93B6-C048EDF3F1B4}">
  <ds:schemaRefs>
    <ds:schemaRef ds:uri="http://schemas.microsoft.com/office/2006/metadata/properties"/>
    <ds:schemaRef ds:uri="http://schemas.microsoft.com/office/infopath/2007/PartnerControls"/>
    <ds:schemaRef ds:uri="3770458c-546d-4d4c-ae5a-697836fed826"/>
  </ds:schemaRefs>
</ds:datastoreItem>
</file>

<file path=customXml/itemProps3.xml><?xml version="1.0" encoding="utf-8"?>
<ds:datastoreItem xmlns:ds="http://schemas.openxmlformats.org/officeDocument/2006/customXml" ds:itemID="{2191D420-847A-4208-B842-A396D31CAC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70458c-546d-4d4c-ae5a-697836fed826"/>
    <ds:schemaRef ds:uri="a1121406-cf3e-405a-b6de-9c2ead4579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13</cp:revision>
  <cp:lastPrinted>2023-11-06T11:16:00Z</cp:lastPrinted>
  <dcterms:created xsi:type="dcterms:W3CDTF">2023-11-02T11:04:00Z</dcterms:created>
  <dcterms:modified xsi:type="dcterms:W3CDTF">2023-11-06T11:28:00Z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0x01010099A4BFBAFC5F04488A0A5E23BAE590F0</vt:lpwstr>
  </property>
</Properties>
</file>