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950C" w14:textId="77777777"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7EF1AB9F" w14:textId="77777777" w:rsidR="00237BEE" w:rsidRDefault="009F27EC" w:rsidP="00237BEE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OLE_LINK1"/>
      <w:bookmarkStart w:id="1" w:name="OLE_LINK2"/>
      <w:r w:rsidRPr="00237BEE">
        <w:rPr>
          <w:rFonts w:ascii="Arial" w:hAnsi="Arial" w:cs="Arial"/>
        </w:rPr>
        <w:t>Comunicato stampa</w:t>
      </w:r>
    </w:p>
    <w:bookmarkEnd w:id="0"/>
    <w:bookmarkEnd w:id="1"/>
    <w:p w14:paraId="1E921D87" w14:textId="77777777" w:rsidR="007E279B" w:rsidRDefault="007E279B" w:rsidP="007E279B">
      <w:pPr>
        <w:jc w:val="both"/>
        <w:rPr>
          <w:rFonts w:ascii="Arial" w:eastAsia="Times New Roman" w:hAnsi="Arial" w:cs="Arial"/>
          <w:b/>
          <w:bCs/>
          <w:smallCaps/>
          <w:lang w:eastAsia="it-IT"/>
        </w:rPr>
      </w:pPr>
    </w:p>
    <w:p w14:paraId="6651C950" w14:textId="1DE613CB" w:rsidR="007E279B" w:rsidRPr="00AC574F" w:rsidRDefault="007E279B" w:rsidP="007E279B">
      <w:pPr>
        <w:jc w:val="both"/>
        <w:rPr>
          <w:rFonts w:ascii="Arial" w:eastAsia="Times New Roman" w:hAnsi="Arial" w:cs="Arial"/>
          <w:b/>
          <w:bCs/>
          <w:smallCaps/>
          <w:lang w:eastAsia="it-IT"/>
        </w:rPr>
      </w:pPr>
      <w:r w:rsidRPr="00AC574F">
        <w:rPr>
          <w:rFonts w:ascii="Arial" w:eastAsia="Times New Roman" w:hAnsi="Arial" w:cs="Arial"/>
          <w:b/>
          <w:bCs/>
          <w:smallCaps/>
          <w:lang w:eastAsia="it-IT"/>
        </w:rPr>
        <w:t>FISCO: COMMERCIALISTI, SPOSTARE LE DICHIARAZIONI AL 10 DICEMBRE</w:t>
      </w:r>
    </w:p>
    <w:p w14:paraId="6AA4EC02" w14:textId="7DC2364C" w:rsidR="007E279B" w:rsidRDefault="00AD663D" w:rsidP="007E27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categoria in audizione al Senato chiede anche una riforma strutturale che dia ai professionisti il diritto di </w:t>
      </w:r>
      <w:r w:rsidR="007E279B" w:rsidRPr="00AC574F">
        <w:rPr>
          <w:rFonts w:ascii="Arial" w:hAnsi="Arial" w:cs="Arial"/>
          <w:b/>
          <w:bCs/>
        </w:rPr>
        <w:t>sospendere l’attività lavorativa per situazioni di grave malattia</w:t>
      </w:r>
    </w:p>
    <w:p w14:paraId="53FF02C9" w14:textId="77777777" w:rsidR="007E279B" w:rsidRPr="00AC574F" w:rsidRDefault="007E279B" w:rsidP="007E279B">
      <w:pPr>
        <w:jc w:val="both"/>
        <w:rPr>
          <w:rFonts w:ascii="Arial" w:hAnsi="Arial" w:cs="Arial"/>
          <w:b/>
          <w:bCs/>
          <w:i/>
          <w:iCs/>
        </w:rPr>
      </w:pPr>
    </w:p>
    <w:p w14:paraId="0FAE5AB6" w14:textId="24B6DBBA" w:rsidR="007E279B" w:rsidRPr="007E279B" w:rsidRDefault="007E279B" w:rsidP="007E279B">
      <w:pPr>
        <w:jc w:val="both"/>
        <w:rPr>
          <w:rFonts w:ascii="Arial" w:hAnsi="Arial" w:cs="Arial"/>
          <w:sz w:val="21"/>
          <w:szCs w:val="21"/>
        </w:rPr>
      </w:pPr>
      <w:r w:rsidRPr="007E279B">
        <w:rPr>
          <w:rFonts w:ascii="Arial" w:hAnsi="Arial" w:cs="Arial"/>
          <w:i/>
          <w:iCs/>
          <w:sz w:val="21"/>
          <w:szCs w:val="21"/>
        </w:rPr>
        <w:t>Roma, 6 novembre 2020 –</w:t>
      </w:r>
      <w:r w:rsidRPr="007E279B">
        <w:rPr>
          <w:rFonts w:ascii="Arial" w:hAnsi="Arial" w:cs="Arial"/>
          <w:sz w:val="21"/>
          <w:szCs w:val="21"/>
        </w:rPr>
        <w:t xml:space="preserve"> Spostamento delle </w:t>
      </w:r>
      <w:r w:rsidRPr="002F5F5A">
        <w:rPr>
          <w:rFonts w:ascii="Arial" w:hAnsi="Arial" w:cs="Arial"/>
          <w:b/>
          <w:bCs/>
          <w:sz w:val="21"/>
          <w:szCs w:val="21"/>
        </w:rPr>
        <w:t>dichiarazioni dei redditi almeno al 10 dicembre</w:t>
      </w:r>
      <w:r w:rsidRPr="007E279B">
        <w:rPr>
          <w:rFonts w:ascii="Arial" w:hAnsi="Arial" w:cs="Arial"/>
          <w:sz w:val="21"/>
          <w:szCs w:val="21"/>
        </w:rPr>
        <w:t xml:space="preserve"> e diritto </w:t>
      </w:r>
      <w:r w:rsidR="002F5F5A">
        <w:rPr>
          <w:rFonts w:ascii="Arial" w:hAnsi="Arial" w:cs="Arial"/>
          <w:sz w:val="21"/>
          <w:szCs w:val="21"/>
        </w:rPr>
        <w:t>per gli intermediari</w:t>
      </w:r>
      <w:r w:rsidRPr="007E279B">
        <w:rPr>
          <w:rFonts w:ascii="Arial" w:hAnsi="Arial" w:cs="Arial"/>
          <w:sz w:val="21"/>
          <w:szCs w:val="21"/>
        </w:rPr>
        <w:t xml:space="preserve"> di </w:t>
      </w:r>
      <w:r w:rsidRPr="002F5F5A">
        <w:rPr>
          <w:rFonts w:ascii="Arial" w:hAnsi="Arial" w:cs="Arial"/>
          <w:b/>
          <w:bCs/>
          <w:sz w:val="21"/>
          <w:szCs w:val="21"/>
        </w:rPr>
        <w:t>sospendere l’attività lavorativa in caso di malattia grave</w:t>
      </w:r>
      <w:r w:rsidRPr="007E279B">
        <w:rPr>
          <w:rFonts w:ascii="Arial" w:hAnsi="Arial" w:cs="Arial"/>
          <w:sz w:val="21"/>
          <w:szCs w:val="21"/>
        </w:rPr>
        <w:t xml:space="preserve"> e, con il Ristori 2, estensione dei </w:t>
      </w:r>
      <w:r w:rsidRPr="002F5F5A">
        <w:rPr>
          <w:rFonts w:ascii="Arial" w:hAnsi="Arial" w:cs="Arial"/>
          <w:b/>
          <w:bCs/>
          <w:sz w:val="21"/>
          <w:szCs w:val="21"/>
        </w:rPr>
        <w:t>contributi a fondo perduto</w:t>
      </w:r>
      <w:r w:rsidRPr="007E279B">
        <w:rPr>
          <w:rFonts w:ascii="Arial" w:hAnsi="Arial" w:cs="Arial"/>
          <w:sz w:val="21"/>
          <w:szCs w:val="21"/>
        </w:rPr>
        <w:t xml:space="preserve"> ai </w:t>
      </w:r>
      <w:r w:rsidRPr="002F5F5A">
        <w:rPr>
          <w:rFonts w:ascii="Arial" w:hAnsi="Arial" w:cs="Arial"/>
          <w:b/>
          <w:bCs/>
          <w:sz w:val="21"/>
          <w:szCs w:val="21"/>
        </w:rPr>
        <w:t>professionisti</w:t>
      </w:r>
      <w:r w:rsidRPr="007E279B">
        <w:rPr>
          <w:rFonts w:ascii="Arial" w:hAnsi="Arial" w:cs="Arial"/>
          <w:sz w:val="21"/>
          <w:szCs w:val="21"/>
        </w:rPr>
        <w:t>. Sono alcune delle richieste formulate dal Consiglio nazionale dei commercialisti nel corso dell’Audizione sul Decreto Ristori, svoltosi questa mattina presso la Commissione Finanze del Senato.</w:t>
      </w:r>
    </w:p>
    <w:p w14:paraId="529451C6" w14:textId="77777777" w:rsidR="007E279B" w:rsidRPr="007E279B" w:rsidRDefault="007E279B" w:rsidP="007E279B">
      <w:pPr>
        <w:jc w:val="both"/>
        <w:rPr>
          <w:rFonts w:ascii="Arial" w:hAnsi="Arial" w:cs="Arial"/>
          <w:sz w:val="21"/>
          <w:szCs w:val="21"/>
        </w:rPr>
      </w:pPr>
    </w:p>
    <w:p w14:paraId="2EDAA7B3" w14:textId="77777777" w:rsidR="007E279B" w:rsidRPr="007E279B" w:rsidRDefault="007E279B" w:rsidP="007E279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7E279B">
        <w:rPr>
          <w:rFonts w:ascii="Arial" w:hAnsi="Arial" w:cs="Arial"/>
          <w:b/>
          <w:bCs/>
          <w:sz w:val="21"/>
          <w:szCs w:val="21"/>
        </w:rPr>
        <w:t xml:space="preserve">Proroga dichiarazione dei redditi </w:t>
      </w:r>
    </w:p>
    <w:p w14:paraId="15603E9E" w14:textId="27E4FBE1" w:rsidR="007E279B" w:rsidRPr="007E279B" w:rsidRDefault="007E279B" w:rsidP="007E279B">
      <w:pPr>
        <w:jc w:val="both"/>
        <w:rPr>
          <w:rFonts w:ascii="Arial" w:hAnsi="Arial" w:cs="Arial"/>
          <w:sz w:val="21"/>
          <w:szCs w:val="21"/>
        </w:rPr>
      </w:pPr>
      <w:r w:rsidRPr="007E279B">
        <w:rPr>
          <w:rFonts w:ascii="Arial" w:hAnsi="Arial" w:cs="Arial"/>
          <w:sz w:val="21"/>
          <w:szCs w:val="21"/>
        </w:rPr>
        <w:t xml:space="preserve">“L’articolo 10 del Decreto Ristori – spiegano i Consiglieri nazionali della categoria delegati al Fisco, </w:t>
      </w:r>
      <w:r w:rsidRPr="002F5F5A">
        <w:rPr>
          <w:rFonts w:ascii="Arial" w:hAnsi="Arial" w:cs="Arial"/>
          <w:b/>
          <w:bCs/>
          <w:sz w:val="21"/>
          <w:szCs w:val="21"/>
        </w:rPr>
        <w:t>Gilberto Gelosa e Maurizio Postal</w:t>
      </w:r>
      <w:r w:rsidRPr="007E279B">
        <w:rPr>
          <w:rFonts w:ascii="Arial" w:hAnsi="Arial" w:cs="Arial"/>
          <w:sz w:val="21"/>
          <w:szCs w:val="21"/>
        </w:rPr>
        <w:t xml:space="preserve"> </w:t>
      </w:r>
      <w:r w:rsidR="003D5F58">
        <w:rPr>
          <w:rFonts w:ascii="Arial" w:hAnsi="Arial" w:cs="Arial"/>
          <w:sz w:val="21"/>
          <w:szCs w:val="21"/>
        </w:rPr>
        <w:t xml:space="preserve">– </w:t>
      </w:r>
      <w:r w:rsidRPr="007E279B">
        <w:rPr>
          <w:rFonts w:ascii="Arial" w:hAnsi="Arial" w:cs="Arial"/>
          <w:sz w:val="21"/>
          <w:szCs w:val="21"/>
        </w:rPr>
        <w:t xml:space="preserve">ha prorogato al 10 dicembre 2020 i termini di presentazione della dichiarazione dei sostituti d’imposta, relativa all’anno 2019, che erano altrimenti in scadenza al 31 ottobre 2020. L’evoluzione della situazione, caratterizzata da un </w:t>
      </w:r>
      <w:r w:rsidRPr="002F5F5A">
        <w:rPr>
          <w:rFonts w:ascii="Arial" w:hAnsi="Arial" w:cs="Arial"/>
          <w:b/>
          <w:bCs/>
          <w:sz w:val="21"/>
          <w:szCs w:val="21"/>
        </w:rPr>
        <w:t>accrescimento delle difficoltà operative e delle restrizioni</w:t>
      </w:r>
      <w:r w:rsidRPr="007E279B">
        <w:rPr>
          <w:rFonts w:ascii="Arial" w:hAnsi="Arial" w:cs="Arial"/>
          <w:sz w:val="21"/>
          <w:szCs w:val="21"/>
        </w:rPr>
        <w:t xml:space="preserve">, rende opportuno un adeguamento dell’ampiezza della proroga già concessa. In ogni caso, pare evidente l’opportunità di </w:t>
      </w:r>
      <w:r w:rsidRPr="002F5F5A">
        <w:rPr>
          <w:rFonts w:ascii="Arial" w:hAnsi="Arial" w:cs="Arial"/>
          <w:b/>
          <w:bCs/>
          <w:sz w:val="21"/>
          <w:szCs w:val="21"/>
        </w:rPr>
        <w:t xml:space="preserve">prevedere una parificazione, al 10 dicembre 2020 o al più ampio termine </w:t>
      </w:r>
      <w:r w:rsidRPr="007E279B">
        <w:rPr>
          <w:rFonts w:ascii="Arial" w:hAnsi="Arial" w:cs="Arial"/>
          <w:sz w:val="21"/>
          <w:szCs w:val="21"/>
        </w:rPr>
        <w:t>che risulterà possibile concedere, dei termini in scadenza il prossimo 30 novembre 2020 per la presentazione delle dichiarazioni annuali delle imposte sui redditi, per l’anno 2019”.</w:t>
      </w:r>
    </w:p>
    <w:p w14:paraId="284EFCE8" w14:textId="77777777" w:rsidR="007E279B" w:rsidRPr="007E279B" w:rsidRDefault="007E279B" w:rsidP="007E279B">
      <w:pPr>
        <w:jc w:val="both"/>
        <w:rPr>
          <w:rFonts w:ascii="Arial" w:hAnsi="Arial" w:cs="Arial"/>
          <w:sz w:val="21"/>
          <w:szCs w:val="21"/>
        </w:rPr>
      </w:pPr>
    </w:p>
    <w:p w14:paraId="79490B06" w14:textId="77777777" w:rsidR="007E279B" w:rsidRPr="007E279B" w:rsidRDefault="007E279B" w:rsidP="007E279B">
      <w:pPr>
        <w:jc w:val="both"/>
        <w:rPr>
          <w:rFonts w:ascii="Arial" w:hAnsi="Arial" w:cs="Arial"/>
          <w:sz w:val="21"/>
          <w:szCs w:val="21"/>
        </w:rPr>
      </w:pPr>
      <w:r w:rsidRPr="007E279B">
        <w:rPr>
          <w:rFonts w:ascii="Arial" w:hAnsi="Arial" w:cs="Arial"/>
          <w:sz w:val="21"/>
          <w:szCs w:val="21"/>
        </w:rPr>
        <w:t>Gelosa e Postal aggiungono che “queste proroghe costituiscono nulla più che un “</w:t>
      </w:r>
      <w:r w:rsidRPr="002F5F5A">
        <w:rPr>
          <w:rFonts w:ascii="Arial" w:hAnsi="Arial" w:cs="Arial"/>
          <w:b/>
          <w:bCs/>
          <w:sz w:val="21"/>
          <w:szCs w:val="21"/>
        </w:rPr>
        <w:t>minimo sindacale transitorio</w:t>
      </w:r>
      <w:r w:rsidRPr="007E279B">
        <w:rPr>
          <w:rFonts w:ascii="Arial" w:hAnsi="Arial" w:cs="Arial"/>
          <w:sz w:val="21"/>
          <w:szCs w:val="21"/>
        </w:rPr>
        <w:t xml:space="preserve">” in attesa che venga finalmente ed auspicabilmente discussa una proposta seria e di </w:t>
      </w:r>
      <w:r w:rsidRPr="002F5F5A">
        <w:rPr>
          <w:rFonts w:ascii="Arial" w:hAnsi="Arial" w:cs="Arial"/>
          <w:b/>
          <w:bCs/>
          <w:sz w:val="21"/>
          <w:szCs w:val="21"/>
        </w:rPr>
        <w:t>riforma strutturale</w:t>
      </w:r>
      <w:r w:rsidRPr="007E279B">
        <w:rPr>
          <w:rFonts w:ascii="Arial" w:hAnsi="Arial" w:cs="Arial"/>
          <w:sz w:val="21"/>
          <w:szCs w:val="21"/>
        </w:rPr>
        <w:t xml:space="preserve"> volta a valorizzare, ai fini dell’ottenimento di differimenti automatici dei termini in scadenza per la presentazione delle dichiarazioni fiscali, il </w:t>
      </w:r>
      <w:r w:rsidRPr="002F5F5A">
        <w:rPr>
          <w:rFonts w:ascii="Arial" w:hAnsi="Arial" w:cs="Arial"/>
          <w:b/>
          <w:bCs/>
          <w:sz w:val="21"/>
          <w:szCs w:val="21"/>
        </w:rPr>
        <w:t>diritto dei professionisti a sospendere l’attività lavorativa per situazioni di grave malattia,</w:t>
      </w:r>
      <w:r w:rsidRPr="007E279B">
        <w:rPr>
          <w:rFonts w:ascii="Arial" w:hAnsi="Arial" w:cs="Arial"/>
          <w:sz w:val="21"/>
          <w:szCs w:val="21"/>
        </w:rPr>
        <w:t xml:space="preserve"> senza che da ciò possa discendere </w:t>
      </w:r>
      <w:r w:rsidRPr="002F5F5A">
        <w:rPr>
          <w:rFonts w:ascii="Arial" w:hAnsi="Arial" w:cs="Arial"/>
          <w:b/>
          <w:bCs/>
          <w:sz w:val="21"/>
          <w:szCs w:val="21"/>
        </w:rPr>
        <w:t>danno per i contribuen</w:t>
      </w:r>
      <w:r w:rsidRPr="007E279B">
        <w:rPr>
          <w:rFonts w:ascii="Arial" w:hAnsi="Arial" w:cs="Arial"/>
          <w:sz w:val="21"/>
          <w:szCs w:val="21"/>
        </w:rPr>
        <w:t xml:space="preserve">ti che assistono, né per i </w:t>
      </w:r>
      <w:r w:rsidRPr="002F5F5A">
        <w:rPr>
          <w:rFonts w:ascii="Arial" w:hAnsi="Arial" w:cs="Arial"/>
          <w:b/>
          <w:bCs/>
          <w:sz w:val="21"/>
          <w:szCs w:val="21"/>
        </w:rPr>
        <w:t>professionisti medesimi</w:t>
      </w:r>
      <w:r w:rsidRPr="007E279B">
        <w:rPr>
          <w:rFonts w:ascii="Arial" w:hAnsi="Arial" w:cs="Arial"/>
          <w:sz w:val="21"/>
          <w:szCs w:val="21"/>
        </w:rPr>
        <w:t>, in termini di perdita della clientela per temporanea impossibilità di provvedere agli adempimenti di trasmissione telematica delle dichiarazioni fiscali”.</w:t>
      </w:r>
    </w:p>
    <w:p w14:paraId="0238CE9C" w14:textId="77777777" w:rsidR="007E279B" w:rsidRPr="007E279B" w:rsidRDefault="007E279B" w:rsidP="007E279B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</w:pPr>
    </w:p>
    <w:p w14:paraId="585AD9AA" w14:textId="03333BD3" w:rsidR="007E279B" w:rsidRPr="007E279B" w:rsidRDefault="007E279B" w:rsidP="007E279B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</w:pPr>
      <w:r w:rsidRPr="007E279B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Fondo perduto anche ai professionisti</w:t>
      </w:r>
    </w:p>
    <w:p w14:paraId="7FEB89C3" w14:textId="5684C13B" w:rsidR="007E279B" w:rsidRPr="007E279B" w:rsidRDefault="007E279B" w:rsidP="007E279B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>I commercialisti giudicano “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coerente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” la scelta di ricollegarsi direttamente alle risultanze delle istanze già presentate per il contributo a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fondo perduto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previsto dal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Decreto Rilancio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. Una disciplina che “garantisce una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speditezza operativa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nelle liquidazioni altrimenti impossibile” per l’erogazione del contributo a fondo perduto previsto ora dal Decreto Ristori. </w:t>
      </w:r>
      <w:r w:rsidRPr="007E279B">
        <w:rPr>
          <w:rFonts w:ascii="Arial" w:hAnsi="Arial" w:cs="Arial"/>
          <w:color w:val="000000"/>
          <w:sz w:val="21"/>
          <w:szCs w:val="21"/>
        </w:rPr>
        <w:t>“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Sarebbe tuttavia opportuno valutare di coniugare questa esigenza squisitamente operativa, che condividiamo e apprezziamo – aggiungono i commercialisti </w:t>
      </w:r>
      <w:r w:rsidR="003D5F58">
        <w:rPr>
          <w:rStyle w:val="bumpedfont15"/>
          <w:rFonts w:ascii="Arial" w:hAnsi="Arial" w:cs="Arial"/>
          <w:color w:val="000000"/>
          <w:sz w:val="21"/>
          <w:szCs w:val="21"/>
        </w:rPr>
        <w:t>–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con esigenze di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razionalità e ragionevolezza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nei criteri di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attribuzione degli aiuti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>”.</w:t>
      </w:r>
    </w:p>
    <w:p w14:paraId="0A110A09" w14:textId="77777777" w:rsidR="007E279B" w:rsidRPr="007E279B" w:rsidRDefault="007E279B" w:rsidP="007E279B">
      <w:pPr>
        <w:pStyle w:val="s17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ABAA90D" w14:textId="7E27E1B6" w:rsidR="007E279B" w:rsidRPr="00D6319A" w:rsidRDefault="007E279B" w:rsidP="007E279B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Gelosa e Postal sottolineano anche “che il protrarsi della situazione di estrema difficoltà legata all’emergenza pandemica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non può in alcun modo consentire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che si protragga del pari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l’esclusione a priori dei liberi professionisti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da forme di aiuto che vengono riconosciute alle imprese, ivi comprese quelle individuali”. I commercialisti auspicano quindi che forme di aiuto vengano riconosciute ai professionisti “nelle ulteriori misure di ristoro che saranno previste da </w:t>
      </w:r>
      <w:r w:rsidRPr="002F5F5A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altri decreti</w:t>
      </w:r>
      <w:r w:rsidRPr="007E279B">
        <w:rPr>
          <w:rStyle w:val="bumpedfont15"/>
          <w:rFonts w:ascii="Arial" w:hAnsi="Arial" w:cs="Arial"/>
          <w:color w:val="000000"/>
          <w:sz w:val="21"/>
          <w:szCs w:val="21"/>
        </w:rPr>
        <w:t xml:space="preserve"> a fronte </w:t>
      </w:r>
      <w:r w:rsidRPr="00D6319A">
        <w:rPr>
          <w:rStyle w:val="bumpedfont15"/>
          <w:rFonts w:ascii="Arial" w:hAnsi="Arial" w:cs="Arial"/>
          <w:color w:val="000000"/>
          <w:sz w:val="21"/>
          <w:szCs w:val="21"/>
        </w:rPr>
        <w:t>dell’ampliamento oggettivo e soggettivo delle restrizioni alle attività economiche”.</w:t>
      </w:r>
      <w:r w:rsidRPr="00D6319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75F430E2" w14:textId="77777777" w:rsidR="007E279B" w:rsidRPr="00D6319A" w:rsidRDefault="007E279B" w:rsidP="007E279B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7276701A" w14:textId="2A6B46F9" w:rsidR="00B3271C" w:rsidRPr="00D6319A" w:rsidRDefault="00440225" w:rsidP="007E279B">
      <w:pPr>
        <w:jc w:val="both"/>
        <w:rPr>
          <w:rFonts w:ascii="Arial" w:hAnsi="Arial" w:cs="Arial"/>
          <w:sz w:val="21"/>
          <w:szCs w:val="21"/>
        </w:rPr>
      </w:pPr>
    </w:p>
    <w:p w14:paraId="073029BC" w14:textId="69E637FA" w:rsidR="00D6319A" w:rsidRDefault="00D6319A" w:rsidP="00D6319A">
      <w:pPr>
        <w:rPr>
          <w:rFonts w:ascii="Arial" w:hAnsi="Arial" w:cs="Arial"/>
          <w:sz w:val="21"/>
          <w:szCs w:val="21"/>
        </w:rPr>
      </w:pPr>
      <w:r w:rsidRPr="00D6319A">
        <w:rPr>
          <w:rStyle w:val="Enfasigrassetto"/>
          <w:rFonts w:ascii="Arial" w:hAnsi="Arial" w:cs="Arial"/>
          <w:sz w:val="21"/>
          <w:szCs w:val="21"/>
          <w:shd w:val="clear" w:color="auto" w:fill="FFFFFF"/>
        </w:rPr>
        <w:t>Mauro Parracino</w:t>
      </w:r>
      <w:r w:rsidRPr="00D6319A">
        <w:rPr>
          <w:rFonts w:ascii="Arial" w:hAnsi="Arial" w:cs="Arial"/>
          <w:sz w:val="21"/>
          <w:szCs w:val="21"/>
        </w:rPr>
        <w:br/>
      </w:r>
      <w:r w:rsidRPr="00D6319A">
        <w:rPr>
          <w:rStyle w:val="Enfasicorsivo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Responsabile Ufficio Stampa</w:t>
      </w:r>
      <w:r w:rsidRPr="00D6319A">
        <w:rPr>
          <w:rFonts w:ascii="Arial" w:hAnsi="Arial" w:cs="Arial"/>
          <w:i/>
          <w:iCs/>
          <w:sz w:val="21"/>
          <w:szCs w:val="21"/>
        </w:rPr>
        <w:br/>
      </w:r>
      <w:r w:rsidRPr="00D6319A">
        <w:rPr>
          <w:rFonts w:ascii="Arial" w:hAnsi="Arial" w:cs="Arial"/>
          <w:sz w:val="21"/>
          <w:szCs w:val="21"/>
          <w:shd w:val="clear" w:color="auto" w:fill="FFFFFF"/>
        </w:rPr>
        <w:t>06.47863627</w:t>
      </w:r>
      <w:r w:rsidRPr="00D6319A">
        <w:rPr>
          <w:rFonts w:ascii="Arial" w:hAnsi="Arial" w:cs="Arial"/>
          <w:sz w:val="21"/>
          <w:szCs w:val="21"/>
        </w:rPr>
        <w:br/>
      </w:r>
      <w:hyperlink r:id="rId6" w:history="1">
        <w:r w:rsidRPr="00D6319A">
          <w:rPr>
            <w:rStyle w:val="Collegamentoipertestuale"/>
            <w:rFonts w:ascii="Arial" w:hAnsi="Arial" w:cs="Arial"/>
            <w:color w:val="auto"/>
            <w:sz w:val="21"/>
            <w:szCs w:val="21"/>
            <w:shd w:val="clear" w:color="auto" w:fill="FFFFFF"/>
          </w:rPr>
          <w:t>parracino@commercialisti.it</w:t>
        </w:r>
      </w:hyperlink>
    </w:p>
    <w:p w14:paraId="3FFE60DD" w14:textId="77777777" w:rsidR="00D6319A" w:rsidRPr="00D6319A" w:rsidRDefault="00D6319A" w:rsidP="00D6319A">
      <w:pPr>
        <w:rPr>
          <w:rFonts w:ascii="Arial" w:hAnsi="Arial" w:cs="Arial"/>
          <w:sz w:val="21"/>
          <w:szCs w:val="21"/>
        </w:rPr>
      </w:pPr>
      <w:bookmarkStart w:id="2" w:name="_GoBack"/>
      <w:bookmarkEnd w:id="2"/>
    </w:p>
    <w:sectPr w:rsidR="00D6319A" w:rsidRPr="00D6319A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3EBDD" w14:textId="77777777" w:rsidR="00440225" w:rsidRDefault="00440225" w:rsidP="00627996">
      <w:r>
        <w:separator/>
      </w:r>
    </w:p>
  </w:endnote>
  <w:endnote w:type="continuationSeparator" w:id="0">
    <w:p w14:paraId="38466F4D" w14:textId="77777777" w:rsidR="00440225" w:rsidRDefault="00440225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602B5" w14:textId="77777777" w:rsidR="00440225" w:rsidRDefault="00440225" w:rsidP="00627996">
      <w:r>
        <w:separator/>
      </w:r>
    </w:p>
  </w:footnote>
  <w:footnote w:type="continuationSeparator" w:id="0">
    <w:p w14:paraId="769A02A5" w14:textId="77777777" w:rsidR="00440225" w:rsidRDefault="00440225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FF77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52B6B587" wp14:editId="465ECB3E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B1170"/>
    <w:rsid w:val="002B1507"/>
    <w:rsid w:val="002E31F2"/>
    <w:rsid w:val="002F5F5A"/>
    <w:rsid w:val="003248FA"/>
    <w:rsid w:val="003C2FC0"/>
    <w:rsid w:val="003D5F58"/>
    <w:rsid w:val="00440225"/>
    <w:rsid w:val="004E7DE1"/>
    <w:rsid w:val="00595991"/>
    <w:rsid w:val="00627996"/>
    <w:rsid w:val="00656CC5"/>
    <w:rsid w:val="00734687"/>
    <w:rsid w:val="007E279B"/>
    <w:rsid w:val="00986D90"/>
    <w:rsid w:val="009D1104"/>
    <w:rsid w:val="009F27EC"/>
    <w:rsid w:val="00AC6BB0"/>
    <w:rsid w:val="00AD663D"/>
    <w:rsid w:val="00C139E4"/>
    <w:rsid w:val="00D0285A"/>
    <w:rsid w:val="00D41E98"/>
    <w:rsid w:val="00D6319A"/>
    <w:rsid w:val="00D84F7E"/>
    <w:rsid w:val="00DB4B99"/>
    <w:rsid w:val="00E3770D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98D8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7">
    <w:name w:val="s17"/>
    <w:basedOn w:val="Normale"/>
    <w:rsid w:val="007E27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15">
    <w:name w:val="bumpedfont15"/>
    <w:basedOn w:val="Carpredefinitoparagrafo"/>
    <w:rsid w:val="007E279B"/>
  </w:style>
  <w:style w:type="character" w:customStyle="1" w:styleId="apple-converted-space">
    <w:name w:val="apple-converted-space"/>
    <w:basedOn w:val="Carpredefinitoparagrafo"/>
    <w:rsid w:val="007E279B"/>
  </w:style>
  <w:style w:type="character" w:styleId="Enfasigrassetto">
    <w:name w:val="Strong"/>
    <w:basedOn w:val="Carpredefinitoparagrafo"/>
    <w:uiPriority w:val="22"/>
    <w:qFormat/>
    <w:rsid w:val="00D6319A"/>
    <w:rPr>
      <w:b/>
      <w:bCs/>
    </w:rPr>
  </w:style>
  <w:style w:type="character" w:styleId="Enfasicorsivo">
    <w:name w:val="Emphasis"/>
    <w:basedOn w:val="Carpredefinitoparagrafo"/>
    <w:uiPriority w:val="20"/>
    <w:qFormat/>
    <w:rsid w:val="00D6319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D63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racino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8</cp:revision>
  <dcterms:created xsi:type="dcterms:W3CDTF">2020-11-06T10:12:00Z</dcterms:created>
  <dcterms:modified xsi:type="dcterms:W3CDTF">2020-11-06T13:35:00Z</dcterms:modified>
</cp:coreProperties>
</file>