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4298B" w14:textId="6248602B" w:rsidR="00A06F8E" w:rsidRDefault="00A06F8E" w:rsidP="002D1AFB">
      <w:pPr>
        <w:pStyle w:val="xmsonormal0"/>
        <w:shd w:val="clear" w:color="auto" w:fill="FFFFFF"/>
        <w:jc w:val="both"/>
        <w:rPr>
          <w:rFonts w:ascii="Arial" w:hAnsi="Arial" w:cs="Arial"/>
          <w:b/>
          <w:bCs/>
          <w:color w:val="000000"/>
          <w:sz w:val="24"/>
          <w:szCs w:val="24"/>
          <w:u w:val="single"/>
          <w:bdr w:val="none" w:sz="0" w:space="0" w:color="auto" w:frame="1"/>
        </w:rPr>
      </w:pPr>
    </w:p>
    <w:p w14:paraId="2260CE5A" w14:textId="1100116F" w:rsidR="003950E1" w:rsidRDefault="003950E1" w:rsidP="002D1AFB">
      <w:pPr>
        <w:pStyle w:val="xmsonormal0"/>
        <w:shd w:val="clear" w:color="auto" w:fill="FFFFFF"/>
        <w:jc w:val="center"/>
        <w:rPr>
          <w:color w:val="000000"/>
        </w:rPr>
      </w:pPr>
      <w:r>
        <w:rPr>
          <w:rStyle w:val="contentpasted0"/>
          <w:rFonts w:ascii="Arial" w:hAnsi="Arial" w:cs="Arial"/>
          <w:b/>
          <w:bCs/>
          <w:color w:val="000000"/>
          <w:sz w:val="24"/>
          <w:szCs w:val="24"/>
          <w:u w:val="single"/>
          <w:bdr w:val="none" w:sz="0" w:space="0" w:color="auto" w:frame="1"/>
        </w:rPr>
        <w:t>Comunicato stampa</w:t>
      </w:r>
    </w:p>
    <w:p w14:paraId="76D911EF" w14:textId="77777777" w:rsidR="003950E1" w:rsidRDefault="003950E1" w:rsidP="002D1AFB">
      <w:pPr>
        <w:pStyle w:val="xmsonormal0"/>
        <w:shd w:val="clear" w:color="auto" w:fill="FFFFFF"/>
        <w:jc w:val="both"/>
        <w:rPr>
          <w:color w:val="000000"/>
        </w:rPr>
      </w:pPr>
      <w:r>
        <w:rPr>
          <w:rFonts w:ascii="Times New Roman" w:hAnsi="Times New Roman" w:cs="Times New Roman"/>
          <w:color w:val="000000"/>
          <w:sz w:val="24"/>
          <w:szCs w:val="24"/>
        </w:rPr>
        <w:t> </w:t>
      </w:r>
    </w:p>
    <w:p w14:paraId="77CBD254" w14:textId="67AF1A3E" w:rsidR="003950E1" w:rsidRDefault="003950E1" w:rsidP="002D1AFB">
      <w:pPr>
        <w:jc w:val="center"/>
        <w:rPr>
          <w:rStyle w:val="contentpasted0"/>
          <w:rFonts w:ascii="Arial" w:eastAsia="Times New Roman" w:hAnsi="Arial" w:cs="Arial"/>
          <w:b/>
          <w:bCs/>
          <w:color w:val="000000"/>
          <w:sz w:val="24"/>
          <w:szCs w:val="24"/>
        </w:rPr>
      </w:pPr>
      <w:r>
        <w:rPr>
          <w:rStyle w:val="contentpasted0"/>
          <w:rFonts w:ascii="Arial" w:eastAsia="Times New Roman" w:hAnsi="Arial" w:cs="Arial"/>
          <w:b/>
          <w:bCs/>
          <w:color w:val="000000"/>
          <w:sz w:val="24"/>
          <w:szCs w:val="24"/>
        </w:rPr>
        <w:t>BONUS EDILIZI: COMMERCIALISTI, DA AGENZIA DELLE ENTRATE CHIARIMENTI APPREZZABILI</w:t>
      </w:r>
    </w:p>
    <w:p w14:paraId="438E9D68" w14:textId="77777777" w:rsidR="002D1AFB" w:rsidRDefault="002D1AFB" w:rsidP="002D1AFB">
      <w:pPr>
        <w:jc w:val="center"/>
        <w:rPr>
          <w:color w:val="000000"/>
        </w:rPr>
      </w:pPr>
    </w:p>
    <w:p w14:paraId="6150CA2A" w14:textId="600E30E2" w:rsidR="003950E1" w:rsidRDefault="003950E1" w:rsidP="002D1AFB">
      <w:pPr>
        <w:jc w:val="center"/>
        <w:rPr>
          <w:rStyle w:val="contentpasted0"/>
          <w:rFonts w:ascii="Arial" w:eastAsia="Times New Roman" w:hAnsi="Arial" w:cs="Arial"/>
          <w:b/>
          <w:bCs/>
          <w:color w:val="000000"/>
          <w:sz w:val="24"/>
          <w:szCs w:val="24"/>
        </w:rPr>
      </w:pPr>
      <w:r>
        <w:rPr>
          <w:rStyle w:val="contentpasted0"/>
          <w:rFonts w:ascii="Arial" w:eastAsia="Times New Roman" w:hAnsi="Arial" w:cs="Arial"/>
          <w:b/>
          <w:bCs/>
          <w:color w:val="000000"/>
          <w:sz w:val="24"/>
          <w:szCs w:val="24"/>
        </w:rPr>
        <w:t>Per la categoria le novità arrivano anche grazie alla fattiva interlocuzione avviata con i vertici dell’Ade subito dopo le modifiche introdotte dal Decreto aiuti bis</w:t>
      </w:r>
    </w:p>
    <w:p w14:paraId="1B764A56" w14:textId="77777777" w:rsidR="009D5C22" w:rsidRDefault="009D5C22" w:rsidP="002D1AFB">
      <w:pPr>
        <w:jc w:val="center"/>
        <w:rPr>
          <w:color w:val="000000"/>
        </w:rPr>
      </w:pPr>
    </w:p>
    <w:p w14:paraId="0E750057" w14:textId="2409269E" w:rsidR="003950E1" w:rsidRDefault="003950E1" w:rsidP="002D1AFB">
      <w:pPr>
        <w:jc w:val="both"/>
        <w:rPr>
          <w:rStyle w:val="contentpasted0"/>
          <w:rFonts w:ascii="Arial" w:eastAsia="Times New Roman" w:hAnsi="Arial" w:cs="Arial"/>
          <w:color w:val="000000"/>
          <w:sz w:val="24"/>
          <w:szCs w:val="24"/>
        </w:rPr>
      </w:pPr>
      <w:r>
        <w:rPr>
          <w:rFonts w:ascii="Arial" w:eastAsia="Times New Roman" w:hAnsi="Arial" w:cs="Arial"/>
          <w:b/>
          <w:bCs/>
          <w:color w:val="000000"/>
          <w:sz w:val="24"/>
          <w:szCs w:val="24"/>
        </w:rPr>
        <w:br/>
      </w:r>
      <w:r>
        <w:rPr>
          <w:rStyle w:val="contentpasted0"/>
          <w:rFonts w:ascii="Arial" w:eastAsia="Times New Roman" w:hAnsi="Arial" w:cs="Arial"/>
          <w:i/>
          <w:iCs/>
          <w:color w:val="000000"/>
          <w:sz w:val="24"/>
          <w:szCs w:val="24"/>
        </w:rPr>
        <w:t>Roma, 6 ottobre 2022</w:t>
      </w:r>
      <w:r>
        <w:rPr>
          <w:rStyle w:val="contentpasted0"/>
          <w:rFonts w:ascii="Arial" w:eastAsia="Times New Roman" w:hAnsi="Arial" w:cs="Arial"/>
          <w:color w:val="000000"/>
          <w:sz w:val="24"/>
          <w:szCs w:val="24"/>
        </w:rPr>
        <w:t xml:space="preserve"> - Il Consiglio Nazionale dei Dottori Commercialisti ed Esperti Contabili prende atto con favore della pubblicazione da parte dell’Agenzia delle Entrate della Circolare n. 33/E - pubblicata oggi - in materia di bonus edilizi.</w:t>
      </w:r>
    </w:p>
    <w:p w14:paraId="0E1B467B" w14:textId="77777777" w:rsidR="002D1AFB" w:rsidRDefault="002D1AFB" w:rsidP="002D1AFB">
      <w:pPr>
        <w:jc w:val="both"/>
        <w:rPr>
          <w:color w:val="000000"/>
        </w:rPr>
      </w:pPr>
    </w:p>
    <w:p w14:paraId="019691D2" w14:textId="3BDE9908" w:rsidR="003950E1" w:rsidRDefault="003950E1" w:rsidP="002D1AFB">
      <w:pPr>
        <w:jc w:val="both"/>
        <w:rPr>
          <w:rStyle w:val="contentpasted0"/>
          <w:rFonts w:ascii="Arial" w:eastAsia="Times New Roman" w:hAnsi="Arial" w:cs="Arial"/>
          <w:color w:val="000000"/>
          <w:sz w:val="24"/>
          <w:szCs w:val="24"/>
        </w:rPr>
      </w:pPr>
      <w:r>
        <w:rPr>
          <w:rStyle w:val="contentpasted0"/>
          <w:rFonts w:ascii="Arial" w:eastAsia="Times New Roman" w:hAnsi="Arial" w:cs="Arial"/>
          <w:color w:val="000000"/>
          <w:sz w:val="24"/>
          <w:szCs w:val="24"/>
        </w:rPr>
        <w:t>“Dopo le modifiche introdotte dal Decreto Aiuti Bis sulla responsabilità solidale del cessionario solo in caso di dolo o colpa grave</w:t>
      </w:r>
      <w:r w:rsidR="005B2397">
        <w:rPr>
          <w:rStyle w:val="contentpasted0"/>
          <w:rFonts w:ascii="Arial" w:eastAsia="Times New Roman" w:hAnsi="Arial" w:cs="Arial"/>
          <w:color w:val="000000"/>
          <w:sz w:val="24"/>
          <w:szCs w:val="24"/>
        </w:rPr>
        <w:t xml:space="preserve"> - </w:t>
      </w:r>
      <w:r>
        <w:rPr>
          <w:rStyle w:val="contentpasted0"/>
          <w:rFonts w:ascii="Arial" w:eastAsia="Times New Roman" w:hAnsi="Arial" w:cs="Arial"/>
          <w:color w:val="000000"/>
          <w:sz w:val="24"/>
          <w:szCs w:val="24"/>
        </w:rPr>
        <w:t>afferma il Presidente Elbano de Nuccio</w:t>
      </w:r>
      <w:r w:rsidR="005B2397">
        <w:rPr>
          <w:rStyle w:val="contentpasted0"/>
          <w:rFonts w:ascii="Arial" w:eastAsia="Times New Roman" w:hAnsi="Arial" w:cs="Arial"/>
          <w:color w:val="000000"/>
          <w:sz w:val="24"/>
          <w:szCs w:val="24"/>
        </w:rPr>
        <w:t xml:space="preserve"> - </w:t>
      </w:r>
      <w:r>
        <w:rPr>
          <w:rStyle w:val="contentpasted0"/>
          <w:rFonts w:ascii="Arial" w:eastAsia="Times New Roman" w:hAnsi="Arial" w:cs="Arial"/>
          <w:color w:val="000000"/>
          <w:sz w:val="24"/>
          <w:szCs w:val="24"/>
        </w:rPr>
        <w:t>abbiamo immediatamente attivato una fattiva interlocuzione con i vertici dell’Agenzia delle Entrate affinché fossero superate le incertezze interpretative che hanno determinato un sostanziale stallo nella circolazione dei crediti connessi ai bonus edilizi. La circolare diffusa oggi è apprezzabile sotto tale aspetto in quanto fornisce chiarimenti più dettagliati e aggiornati conseguenti alle modifiche previste dal Decreto Aiuti bis che si auspica possano, finalmente, rassicurare gli operatori, le banche in primis”</w:t>
      </w:r>
      <w:r w:rsidR="002D1AFB">
        <w:rPr>
          <w:rStyle w:val="contentpasted0"/>
          <w:rFonts w:ascii="Arial" w:eastAsia="Times New Roman" w:hAnsi="Arial" w:cs="Arial"/>
          <w:color w:val="000000"/>
          <w:sz w:val="24"/>
          <w:szCs w:val="24"/>
        </w:rPr>
        <w:t>.</w:t>
      </w:r>
    </w:p>
    <w:p w14:paraId="084AB4CF" w14:textId="77777777" w:rsidR="002D1AFB" w:rsidRDefault="002D1AFB" w:rsidP="002D1AFB">
      <w:pPr>
        <w:jc w:val="both"/>
        <w:rPr>
          <w:color w:val="000000"/>
        </w:rPr>
      </w:pPr>
    </w:p>
    <w:p w14:paraId="0864D71F" w14:textId="1956F2BB" w:rsidR="003950E1" w:rsidRDefault="005B2397" w:rsidP="002D1AFB">
      <w:pPr>
        <w:jc w:val="both"/>
        <w:rPr>
          <w:rStyle w:val="contentpasted0"/>
          <w:rFonts w:ascii="Arial" w:eastAsia="Times New Roman" w:hAnsi="Arial" w:cs="Arial"/>
          <w:color w:val="000000"/>
          <w:sz w:val="24"/>
          <w:szCs w:val="24"/>
        </w:rPr>
      </w:pPr>
      <w:r>
        <w:rPr>
          <w:rStyle w:val="contentpasted0"/>
          <w:rFonts w:ascii="Arial" w:eastAsia="Times New Roman" w:hAnsi="Arial" w:cs="Arial"/>
          <w:color w:val="000000"/>
          <w:sz w:val="24"/>
          <w:szCs w:val="24"/>
        </w:rPr>
        <w:t>“</w:t>
      </w:r>
      <w:r w:rsidR="003950E1">
        <w:rPr>
          <w:rStyle w:val="contentpasted0"/>
          <w:rFonts w:ascii="Arial" w:eastAsia="Times New Roman" w:hAnsi="Arial" w:cs="Arial"/>
          <w:color w:val="000000"/>
          <w:sz w:val="24"/>
          <w:szCs w:val="24"/>
        </w:rPr>
        <w:t>Sul concetto di colpa grave</w:t>
      </w:r>
      <w:r>
        <w:rPr>
          <w:rStyle w:val="contentpasted0"/>
          <w:rFonts w:ascii="Arial" w:eastAsia="Times New Roman" w:hAnsi="Arial" w:cs="Arial"/>
          <w:color w:val="000000"/>
          <w:sz w:val="24"/>
          <w:szCs w:val="24"/>
        </w:rPr>
        <w:t xml:space="preserve"> -</w:t>
      </w:r>
      <w:r w:rsidR="003950E1">
        <w:rPr>
          <w:rStyle w:val="contentpasted0"/>
          <w:rFonts w:ascii="Arial" w:eastAsia="Times New Roman" w:hAnsi="Arial" w:cs="Arial"/>
          <w:color w:val="000000"/>
          <w:sz w:val="24"/>
          <w:szCs w:val="24"/>
        </w:rPr>
        <w:t xml:space="preserve"> afferma Salvatore Regalbuto, Consigliere Nazionale delegato all’area fiscale</w:t>
      </w:r>
      <w:r>
        <w:rPr>
          <w:rStyle w:val="contentpasted0"/>
          <w:rFonts w:ascii="Arial" w:eastAsia="Times New Roman" w:hAnsi="Arial" w:cs="Arial"/>
          <w:color w:val="000000"/>
          <w:sz w:val="24"/>
          <w:szCs w:val="24"/>
        </w:rPr>
        <w:t xml:space="preserve"> - </w:t>
      </w:r>
      <w:r w:rsidR="003950E1">
        <w:rPr>
          <w:rStyle w:val="contentpasted0"/>
          <w:rFonts w:ascii="Arial" w:eastAsia="Times New Roman" w:hAnsi="Arial" w:cs="Arial"/>
          <w:color w:val="000000"/>
          <w:sz w:val="24"/>
          <w:szCs w:val="24"/>
        </w:rPr>
        <w:t xml:space="preserve">’Agenzia precisa che essa ricorre “quando il cessionario abbia omesso, in termini “macroscopici”, la diligenza richiesta, come, ad esempio, nel caso in cui l’acquisto dei crediti sia stato eseguito in assenza di documentazione richiesta o di sua palese contraddittorietà. </w:t>
      </w:r>
      <w:r w:rsidR="002D1AFB">
        <w:rPr>
          <w:rStyle w:val="contentpasted0"/>
          <w:rFonts w:ascii="Arial" w:eastAsia="Times New Roman" w:hAnsi="Arial" w:cs="Arial"/>
          <w:color w:val="000000"/>
          <w:sz w:val="24"/>
          <w:szCs w:val="24"/>
        </w:rPr>
        <w:t xml:space="preserve">È </w:t>
      </w:r>
      <w:r w:rsidR="003950E1">
        <w:rPr>
          <w:rStyle w:val="contentpasted0"/>
          <w:rFonts w:ascii="Arial" w:eastAsia="Times New Roman" w:hAnsi="Arial" w:cs="Arial"/>
          <w:color w:val="000000"/>
          <w:sz w:val="24"/>
          <w:szCs w:val="24"/>
        </w:rPr>
        <w:t>evidente che tale precisazione assume un valore particolarmente significativo”.</w:t>
      </w:r>
    </w:p>
    <w:p w14:paraId="11EBEC90" w14:textId="77777777" w:rsidR="002D1AFB" w:rsidRDefault="002D1AFB" w:rsidP="002D1AFB">
      <w:pPr>
        <w:jc w:val="both"/>
        <w:rPr>
          <w:color w:val="000000"/>
        </w:rPr>
      </w:pPr>
    </w:p>
    <w:p w14:paraId="753A64AB" w14:textId="7FF65304" w:rsidR="003950E1" w:rsidRDefault="003950E1" w:rsidP="002D1AFB">
      <w:pPr>
        <w:jc w:val="both"/>
        <w:rPr>
          <w:rStyle w:val="contentpasted0"/>
          <w:rFonts w:ascii="Arial" w:eastAsia="Times New Roman" w:hAnsi="Arial" w:cs="Arial"/>
          <w:color w:val="000000"/>
          <w:sz w:val="24"/>
          <w:szCs w:val="24"/>
        </w:rPr>
      </w:pPr>
      <w:r>
        <w:rPr>
          <w:rStyle w:val="contentpasted0"/>
          <w:rFonts w:ascii="Arial" w:eastAsia="Times New Roman" w:hAnsi="Arial" w:cs="Arial"/>
          <w:color w:val="000000"/>
          <w:sz w:val="24"/>
          <w:szCs w:val="24"/>
        </w:rPr>
        <w:t>Per i commercialisti è apprezzabile anche l’intervento dell’Agenzia per contestualizzare gli indici per la valutazione della sussistenza o meno della necessaria diligenza da parte dei cessionari, di cui alla precedente circolare 23/E, dandone una più specifica chiave di lettura corredata da esempi che ne chiariscono meglio le ricadute operative.</w:t>
      </w:r>
    </w:p>
    <w:p w14:paraId="27DBC454" w14:textId="77777777" w:rsidR="002D1AFB" w:rsidRDefault="002D1AFB" w:rsidP="002D1AFB">
      <w:pPr>
        <w:jc w:val="both"/>
        <w:rPr>
          <w:color w:val="000000"/>
        </w:rPr>
      </w:pPr>
    </w:p>
    <w:p w14:paraId="5C34EF1D" w14:textId="49265EC3" w:rsidR="003950E1" w:rsidRDefault="003950E1" w:rsidP="002D1AFB">
      <w:pPr>
        <w:jc w:val="both"/>
        <w:rPr>
          <w:color w:val="000000"/>
        </w:rPr>
      </w:pPr>
      <w:r>
        <w:rPr>
          <w:rStyle w:val="contentpasted0"/>
          <w:rFonts w:ascii="Arial" w:eastAsia="Times New Roman" w:hAnsi="Arial" w:cs="Arial"/>
          <w:color w:val="000000"/>
          <w:sz w:val="24"/>
          <w:szCs w:val="24"/>
        </w:rPr>
        <w:t xml:space="preserve">Ulteriormente apprezzabili sono i chiarimenti relativi alla possibilità di apportare correzioni alle comunicazioni già presentate mediante l’utilizzo di un indirizzo </w:t>
      </w:r>
      <w:r w:rsidR="009D5C22">
        <w:rPr>
          <w:rStyle w:val="contentpasted0"/>
          <w:rFonts w:ascii="Arial" w:eastAsia="Times New Roman" w:hAnsi="Arial" w:cs="Arial"/>
          <w:color w:val="000000"/>
          <w:sz w:val="24"/>
          <w:szCs w:val="24"/>
        </w:rPr>
        <w:t>Pec</w:t>
      </w:r>
      <w:r>
        <w:rPr>
          <w:rStyle w:val="contentpasted0"/>
          <w:rFonts w:ascii="Arial" w:eastAsia="Times New Roman" w:hAnsi="Arial" w:cs="Arial"/>
          <w:color w:val="000000"/>
          <w:sz w:val="24"/>
          <w:szCs w:val="24"/>
        </w:rPr>
        <w:t xml:space="preserve"> messo a disposizione dall’Agenzia e la remissione in bonis per le comunicazioni i cui termini di invio sono scaduti lo scorso 29 aprile e che, sostanzialmente, vengono riaperti fino al prossimo 30 novembre con il pagamento di una modesta sanzione. Fondamentale anche il chiarimento in merito alla cessione dei crediti da parte delle banche ai correntisti professionali che saranno esentati da responsabilità acquisendo la documentazione già prodotta alle banche medesime.  </w:t>
      </w:r>
    </w:p>
    <w:p w14:paraId="551A8FB8" w14:textId="77777777" w:rsidR="00FE009E" w:rsidRPr="00CC07C8" w:rsidRDefault="00FE009E" w:rsidP="003950E1">
      <w:pPr>
        <w:pStyle w:val="xmsonormal0"/>
        <w:shd w:val="clear" w:color="auto" w:fill="FFFFFF"/>
        <w:jc w:val="center"/>
        <w:rPr>
          <w:rFonts w:ascii="Arial" w:hAnsi="Arial" w:cs="Arial"/>
          <w:color w:val="201F1E"/>
          <w:sz w:val="23"/>
          <w:szCs w:val="23"/>
          <w:bdr w:val="none" w:sz="0" w:space="0" w:color="auto" w:frame="1"/>
        </w:rPr>
      </w:pPr>
    </w:p>
    <w:sectPr w:rsidR="00FE009E" w:rsidRPr="00CC07C8">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A3E94" w14:textId="77777777" w:rsidR="00374078" w:rsidRDefault="00374078" w:rsidP="0078332C">
      <w:r>
        <w:separator/>
      </w:r>
    </w:p>
  </w:endnote>
  <w:endnote w:type="continuationSeparator" w:id="0">
    <w:p w14:paraId="7E0EE285" w14:textId="77777777" w:rsidR="00374078" w:rsidRDefault="00374078"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97C7B" w14:textId="77777777" w:rsidR="00374078" w:rsidRDefault="00374078" w:rsidP="0078332C">
      <w:r>
        <w:separator/>
      </w:r>
    </w:p>
  </w:footnote>
  <w:footnote w:type="continuationSeparator" w:id="0">
    <w:p w14:paraId="7F451470" w14:textId="77777777" w:rsidR="00374078" w:rsidRDefault="00374078"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3"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4"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1272974247">
    <w:abstractNumId w:val="9"/>
  </w:num>
  <w:num w:numId="2" w16cid:durableId="1075205288">
    <w:abstractNumId w:val="5"/>
  </w:num>
  <w:num w:numId="3" w16cid:durableId="1597472057">
    <w:abstractNumId w:val="10"/>
  </w:num>
  <w:num w:numId="4" w16cid:durableId="1518302689">
    <w:abstractNumId w:val="6"/>
  </w:num>
  <w:num w:numId="5" w16cid:durableId="2111923873">
    <w:abstractNumId w:val="14"/>
  </w:num>
  <w:num w:numId="6" w16cid:durableId="988631382">
    <w:abstractNumId w:val="4"/>
  </w:num>
  <w:num w:numId="7" w16cid:durableId="1520583354">
    <w:abstractNumId w:val="0"/>
  </w:num>
  <w:num w:numId="8" w16cid:durableId="987366873">
    <w:abstractNumId w:val="12"/>
  </w:num>
  <w:num w:numId="9" w16cid:durableId="968780732">
    <w:abstractNumId w:val="7"/>
  </w:num>
  <w:num w:numId="10" w16cid:durableId="396901370">
    <w:abstractNumId w:val="7"/>
  </w:num>
  <w:num w:numId="11" w16cid:durableId="1187403673">
    <w:abstractNumId w:val="8"/>
  </w:num>
  <w:num w:numId="12" w16cid:durableId="1266380869">
    <w:abstractNumId w:val="2"/>
  </w:num>
  <w:num w:numId="13" w16cid:durableId="723256223">
    <w:abstractNumId w:val="13"/>
  </w:num>
  <w:num w:numId="14" w16cid:durableId="1199971298">
    <w:abstractNumId w:val="3"/>
  </w:num>
  <w:num w:numId="15" w16cid:durableId="66996684">
    <w:abstractNumId w:val="8"/>
    <w:lvlOverride w:ilvl="0">
      <w:startOverride w:val="1"/>
    </w:lvlOverride>
  </w:num>
  <w:num w:numId="16" w16cid:durableId="1572040160">
    <w:abstractNumId w:val="3"/>
    <w:lvlOverride w:ilvl="0">
      <w:startOverride w:val="1"/>
    </w:lvlOverride>
  </w:num>
  <w:num w:numId="17" w16cid:durableId="2082866945">
    <w:abstractNumId w:val="1"/>
  </w:num>
  <w:num w:numId="18" w16cid:durableId="6112033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160908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85696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842388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5589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4071475">
    <w:abstractNumId w:val="8"/>
    <w:lvlOverride w:ilvl="0">
      <w:startOverride w:val="1"/>
    </w:lvlOverride>
    <w:lvlOverride w:ilvl="1"/>
    <w:lvlOverride w:ilvl="2"/>
    <w:lvlOverride w:ilvl="3"/>
    <w:lvlOverride w:ilvl="4"/>
    <w:lvlOverride w:ilvl="5"/>
    <w:lvlOverride w:ilvl="6"/>
    <w:lvlOverride w:ilvl="7"/>
    <w:lvlOverride w:ilvl="8"/>
  </w:num>
  <w:num w:numId="24" w16cid:durableId="19626113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056EC"/>
    <w:rsid w:val="00022A7F"/>
    <w:rsid w:val="00024A50"/>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85FC5"/>
    <w:rsid w:val="00090CE4"/>
    <w:rsid w:val="0009108B"/>
    <w:rsid w:val="00093834"/>
    <w:rsid w:val="000971A3"/>
    <w:rsid w:val="000B3EFF"/>
    <w:rsid w:val="000C0552"/>
    <w:rsid w:val="000C19B1"/>
    <w:rsid w:val="000C4B9F"/>
    <w:rsid w:val="000D01B1"/>
    <w:rsid w:val="000D7385"/>
    <w:rsid w:val="000D7847"/>
    <w:rsid w:val="000E1AE4"/>
    <w:rsid w:val="000E22EF"/>
    <w:rsid w:val="000E2C59"/>
    <w:rsid w:val="000F3853"/>
    <w:rsid w:val="00103B90"/>
    <w:rsid w:val="00105755"/>
    <w:rsid w:val="00117671"/>
    <w:rsid w:val="00121A2C"/>
    <w:rsid w:val="00121C2D"/>
    <w:rsid w:val="00123B69"/>
    <w:rsid w:val="00142E95"/>
    <w:rsid w:val="00173E3A"/>
    <w:rsid w:val="00174310"/>
    <w:rsid w:val="00183DF0"/>
    <w:rsid w:val="00184600"/>
    <w:rsid w:val="00186787"/>
    <w:rsid w:val="00191BB6"/>
    <w:rsid w:val="00194C03"/>
    <w:rsid w:val="001A0166"/>
    <w:rsid w:val="001B67D7"/>
    <w:rsid w:val="001C67E1"/>
    <w:rsid w:val="001C6BDD"/>
    <w:rsid w:val="001C7913"/>
    <w:rsid w:val="001C7A99"/>
    <w:rsid w:val="001C7E5F"/>
    <w:rsid w:val="001D456F"/>
    <w:rsid w:val="001E6BFD"/>
    <w:rsid w:val="001E7260"/>
    <w:rsid w:val="001F19BC"/>
    <w:rsid w:val="00202900"/>
    <w:rsid w:val="002062BE"/>
    <w:rsid w:val="00215734"/>
    <w:rsid w:val="0021644F"/>
    <w:rsid w:val="00216654"/>
    <w:rsid w:val="002204CC"/>
    <w:rsid w:val="00221234"/>
    <w:rsid w:val="0022138F"/>
    <w:rsid w:val="0022378E"/>
    <w:rsid w:val="0022580D"/>
    <w:rsid w:val="0024011F"/>
    <w:rsid w:val="002438B0"/>
    <w:rsid w:val="00243BD7"/>
    <w:rsid w:val="00253A52"/>
    <w:rsid w:val="00272605"/>
    <w:rsid w:val="002777E7"/>
    <w:rsid w:val="00281202"/>
    <w:rsid w:val="0028246D"/>
    <w:rsid w:val="00286C68"/>
    <w:rsid w:val="002933D0"/>
    <w:rsid w:val="00294D14"/>
    <w:rsid w:val="002973C7"/>
    <w:rsid w:val="00297CA4"/>
    <w:rsid w:val="002A1399"/>
    <w:rsid w:val="002A3814"/>
    <w:rsid w:val="002A59A1"/>
    <w:rsid w:val="002A70B5"/>
    <w:rsid w:val="002A76BF"/>
    <w:rsid w:val="002A7C92"/>
    <w:rsid w:val="002A7FD0"/>
    <w:rsid w:val="002B0732"/>
    <w:rsid w:val="002B4C29"/>
    <w:rsid w:val="002B74D5"/>
    <w:rsid w:val="002C27DE"/>
    <w:rsid w:val="002C7311"/>
    <w:rsid w:val="002D1AFB"/>
    <w:rsid w:val="002D2034"/>
    <w:rsid w:val="002E00E7"/>
    <w:rsid w:val="002E0E5F"/>
    <w:rsid w:val="002F3E9E"/>
    <w:rsid w:val="002F4704"/>
    <w:rsid w:val="002F6036"/>
    <w:rsid w:val="00303A76"/>
    <w:rsid w:val="0030574C"/>
    <w:rsid w:val="00312A48"/>
    <w:rsid w:val="00313354"/>
    <w:rsid w:val="00313737"/>
    <w:rsid w:val="0031710A"/>
    <w:rsid w:val="00320A8F"/>
    <w:rsid w:val="003219BE"/>
    <w:rsid w:val="0033082E"/>
    <w:rsid w:val="00332874"/>
    <w:rsid w:val="00333505"/>
    <w:rsid w:val="00333957"/>
    <w:rsid w:val="003479A2"/>
    <w:rsid w:val="00353EE3"/>
    <w:rsid w:val="0036445C"/>
    <w:rsid w:val="00365C91"/>
    <w:rsid w:val="00366188"/>
    <w:rsid w:val="00374078"/>
    <w:rsid w:val="003808D1"/>
    <w:rsid w:val="00384C9E"/>
    <w:rsid w:val="00392245"/>
    <w:rsid w:val="003950E1"/>
    <w:rsid w:val="00397281"/>
    <w:rsid w:val="003A03BB"/>
    <w:rsid w:val="003A0939"/>
    <w:rsid w:val="003A4565"/>
    <w:rsid w:val="003B000F"/>
    <w:rsid w:val="003B24D0"/>
    <w:rsid w:val="003B7329"/>
    <w:rsid w:val="003C1AD8"/>
    <w:rsid w:val="003C2FF2"/>
    <w:rsid w:val="003C53E7"/>
    <w:rsid w:val="003D1DEE"/>
    <w:rsid w:val="003D3F60"/>
    <w:rsid w:val="003D59CF"/>
    <w:rsid w:val="003E0F52"/>
    <w:rsid w:val="003E1A7E"/>
    <w:rsid w:val="003E753F"/>
    <w:rsid w:val="003E78D0"/>
    <w:rsid w:val="003F7A1D"/>
    <w:rsid w:val="00400CE9"/>
    <w:rsid w:val="00422B71"/>
    <w:rsid w:val="004251EF"/>
    <w:rsid w:val="00434025"/>
    <w:rsid w:val="00443042"/>
    <w:rsid w:val="0046629D"/>
    <w:rsid w:val="0047270A"/>
    <w:rsid w:val="00472F6D"/>
    <w:rsid w:val="00476C15"/>
    <w:rsid w:val="00485F00"/>
    <w:rsid w:val="004875FA"/>
    <w:rsid w:val="00493DC9"/>
    <w:rsid w:val="00496213"/>
    <w:rsid w:val="004964DA"/>
    <w:rsid w:val="004A44B8"/>
    <w:rsid w:val="004A6888"/>
    <w:rsid w:val="004B2695"/>
    <w:rsid w:val="004E435B"/>
    <w:rsid w:val="004F1170"/>
    <w:rsid w:val="004F4736"/>
    <w:rsid w:val="004F56A8"/>
    <w:rsid w:val="004F7362"/>
    <w:rsid w:val="00500E13"/>
    <w:rsid w:val="00505AE2"/>
    <w:rsid w:val="00511C1B"/>
    <w:rsid w:val="005122BE"/>
    <w:rsid w:val="00513967"/>
    <w:rsid w:val="00516C97"/>
    <w:rsid w:val="00520E1B"/>
    <w:rsid w:val="00522FFA"/>
    <w:rsid w:val="00531523"/>
    <w:rsid w:val="00534AD7"/>
    <w:rsid w:val="00536016"/>
    <w:rsid w:val="005403EC"/>
    <w:rsid w:val="00542311"/>
    <w:rsid w:val="00543860"/>
    <w:rsid w:val="00544970"/>
    <w:rsid w:val="00555885"/>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2397"/>
    <w:rsid w:val="005B45B5"/>
    <w:rsid w:val="005C1E5D"/>
    <w:rsid w:val="005C2B99"/>
    <w:rsid w:val="005D1AAA"/>
    <w:rsid w:val="005D2CEA"/>
    <w:rsid w:val="005D2D5F"/>
    <w:rsid w:val="005D35A5"/>
    <w:rsid w:val="005D3873"/>
    <w:rsid w:val="005D455A"/>
    <w:rsid w:val="005D6006"/>
    <w:rsid w:val="005D610E"/>
    <w:rsid w:val="005E42F5"/>
    <w:rsid w:val="005E4D40"/>
    <w:rsid w:val="005F2F00"/>
    <w:rsid w:val="005F5B57"/>
    <w:rsid w:val="005F684F"/>
    <w:rsid w:val="00616BA6"/>
    <w:rsid w:val="00616CB9"/>
    <w:rsid w:val="00616CEE"/>
    <w:rsid w:val="006273CC"/>
    <w:rsid w:val="00637B93"/>
    <w:rsid w:val="00640434"/>
    <w:rsid w:val="00641C3C"/>
    <w:rsid w:val="00651FFD"/>
    <w:rsid w:val="00656C55"/>
    <w:rsid w:val="0066338C"/>
    <w:rsid w:val="00667B8F"/>
    <w:rsid w:val="00677A10"/>
    <w:rsid w:val="00684F9D"/>
    <w:rsid w:val="006A0B5D"/>
    <w:rsid w:val="006A0D3B"/>
    <w:rsid w:val="006A4451"/>
    <w:rsid w:val="006C3945"/>
    <w:rsid w:val="006C6818"/>
    <w:rsid w:val="006C7063"/>
    <w:rsid w:val="006E43CD"/>
    <w:rsid w:val="006F4DC7"/>
    <w:rsid w:val="00717DC7"/>
    <w:rsid w:val="00726188"/>
    <w:rsid w:val="007262E1"/>
    <w:rsid w:val="00736E9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9297E"/>
    <w:rsid w:val="007C0C2D"/>
    <w:rsid w:val="007C14B1"/>
    <w:rsid w:val="007C3A93"/>
    <w:rsid w:val="007C5CCD"/>
    <w:rsid w:val="007D4196"/>
    <w:rsid w:val="007E44E2"/>
    <w:rsid w:val="007F5FE2"/>
    <w:rsid w:val="0080283B"/>
    <w:rsid w:val="00803939"/>
    <w:rsid w:val="0080797B"/>
    <w:rsid w:val="0081381B"/>
    <w:rsid w:val="00813FF6"/>
    <w:rsid w:val="00817E20"/>
    <w:rsid w:val="00831294"/>
    <w:rsid w:val="00832BE3"/>
    <w:rsid w:val="00841053"/>
    <w:rsid w:val="00843CA2"/>
    <w:rsid w:val="00851572"/>
    <w:rsid w:val="00855840"/>
    <w:rsid w:val="008600AC"/>
    <w:rsid w:val="008603A5"/>
    <w:rsid w:val="00863104"/>
    <w:rsid w:val="0087487D"/>
    <w:rsid w:val="00882DBD"/>
    <w:rsid w:val="00886628"/>
    <w:rsid w:val="00892238"/>
    <w:rsid w:val="00892C1F"/>
    <w:rsid w:val="00893AB6"/>
    <w:rsid w:val="008940B2"/>
    <w:rsid w:val="00897D6B"/>
    <w:rsid w:val="008B3BB7"/>
    <w:rsid w:val="008C0C0D"/>
    <w:rsid w:val="008C5ED3"/>
    <w:rsid w:val="008C7690"/>
    <w:rsid w:val="008D5C4B"/>
    <w:rsid w:val="008E141E"/>
    <w:rsid w:val="00900B88"/>
    <w:rsid w:val="0090438E"/>
    <w:rsid w:val="00906D46"/>
    <w:rsid w:val="00907687"/>
    <w:rsid w:val="00920E08"/>
    <w:rsid w:val="0093430A"/>
    <w:rsid w:val="00934F3D"/>
    <w:rsid w:val="00935333"/>
    <w:rsid w:val="009400B3"/>
    <w:rsid w:val="009477ED"/>
    <w:rsid w:val="009618F5"/>
    <w:rsid w:val="0096544D"/>
    <w:rsid w:val="0097646E"/>
    <w:rsid w:val="00980E02"/>
    <w:rsid w:val="009813D9"/>
    <w:rsid w:val="00986756"/>
    <w:rsid w:val="00987ED2"/>
    <w:rsid w:val="00993E86"/>
    <w:rsid w:val="009965B6"/>
    <w:rsid w:val="009A1934"/>
    <w:rsid w:val="009A33C1"/>
    <w:rsid w:val="009A3EB5"/>
    <w:rsid w:val="009C468C"/>
    <w:rsid w:val="009D0B50"/>
    <w:rsid w:val="009D1F36"/>
    <w:rsid w:val="009D5B30"/>
    <w:rsid w:val="009D5C22"/>
    <w:rsid w:val="009E093B"/>
    <w:rsid w:val="009E0C7E"/>
    <w:rsid w:val="009E4B9A"/>
    <w:rsid w:val="009F0C91"/>
    <w:rsid w:val="009F4399"/>
    <w:rsid w:val="00A057F7"/>
    <w:rsid w:val="00A06F8E"/>
    <w:rsid w:val="00A07FB9"/>
    <w:rsid w:val="00A1077C"/>
    <w:rsid w:val="00A122FC"/>
    <w:rsid w:val="00A12594"/>
    <w:rsid w:val="00A22498"/>
    <w:rsid w:val="00A250F1"/>
    <w:rsid w:val="00A27E42"/>
    <w:rsid w:val="00A34135"/>
    <w:rsid w:val="00A41F47"/>
    <w:rsid w:val="00A428F4"/>
    <w:rsid w:val="00A43F56"/>
    <w:rsid w:val="00A46131"/>
    <w:rsid w:val="00A47BEF"/>
    <w:rsid w:val="00A52294"/>
    <w:rsid w:val="00A6097D"/>
    <w:rsid w:val="00A614F2"/>
    <w:rsid w:val="00A641E3"/>
    <w:rsid w:val="00A6546B"/>
    <w:rsid w:val="00A67293"/>
    <w:rsid w:val="00A67A90"/>
    <w:rsid w:val="00A81EED"/>
    <w:rsid w:val="00A837E6"/>
    <w:rsid w:val="00A945B6"/>
    <w:rsid w:val="00A95EE2"/>
    <w:rsid w:val="00A978C3"/>
    <w:rsid w:val="00AA004A"/>
    <w:rsid w:val="00AA33E3"/>
    <w:rsid w:val="00AA59C8"/>
    <w:rsid w:val="00AA66A8"/>
    <w:rsid w:val="00AA7145"/>
    <w:rsid w:val="00AB02A8"/>
    <w:rsid w:val="00AB092F"/>
    <w:rsid w:val="00AB4CC5"/>
    <w:rsid w:val="00AC131C"/>
    <w:rsid w:val="00AC2BD9"/>
    <w:rsid w:val="00AD5F80"/>
    <w:rsid w:val="00AE3DBA"/>
    <w:rsid w:val="00AE61AD"/>
    <w:rsid w:val="00AF0885"/>
    <w:rsid w:val="00AF747D"/>
    <w:rsid w:val="00B01322"/>
    <w:rsid w:val="00B14747"/>
    <w:rsid w:val="00B15621"/>
    <w:rsid w:val="00B34200"/>
    <w:rsid w:val="00B42691"/>
    <w:rsid w:val="00B51B4A"/>
    <w:rsid w:val="00B738BB"/>
    <w:rsid w:val="00B74510"/>
    <w:rsid w:val="00B84EF5"/>
    <w:rsid w:val="00B90683"/>
    <w:rsid w:val="00B926C3"/>
    <w:rsid w:val="00BA04F4"/>
    <w:rsid w:val="00BA499D"/>
    <w:rsid w:val="00BA656E"/>
    <w:rsid w:val="00BB02DF"/>
    <w:rsid w:val="00BB2E5B"/>
    <w:rsid w:val="00BB7DCC"/>
    <w:rsid w:val="00BB7EE6"/>
    <w:rsid w:val="00BC5E35"/>
    <w:rsid w:val="00BD0164"/>
    <w:rsid w:val="00BD0510"/>
    <w:rsid w:val="00BD2206"/>
    <w:rsid w:val="00BD6259"/>
    <w:rsid w:val="00BF096F"/>
    <w:rsid w:val="00BF37E8"/>
    <w:rsid w:val="00BF3A80"/>
    <w:rsid w:val="00C27F27"/>
    <w:rsid w:val="00C302BD"/>
    <w:rsid w:val="00C30E85"/>
    <w:rsid w:val="00C33494"/>
    <w:rsid w:val="00C342D6"/>
    <w:rsid w:val="00C418FB"/>
    <w:rsid w:val="00C43099"/>
    <w:rsid w:val="00C51F27"/>
    <w:rsid w:val="00C61B6E"/>
    <w:rsid w:val="00C630E0"/>
    <w:rsid w:val="00C66852"/>
    <w:rsid w:val="00C81BB1"/>
    <w:rsid w:val="00C844EB"/>
    <w:rsid w:val="00C867A7"/>
    <w:rsid w:val="00C92F98"/>
    <w:rsid w:val="00C93548"/>
    <w:rsid w:val="00CA4152"/>
    <w:rsid w:val="00CB14A8"/>
    <w:rsid w:val="00CC07C8"/>
    <w:rsid w:val="00CC4763"/>
    <w:rsid w:val="00CE403B"/>
    <w:rsid w:val="00CF22E4"/>
    <w:rsid w:val="00CF6388"/>
    <w:rsid w:val="00CF7BCA"/>
    <w:rsid w:val="00D027DD"/>
    <w:rsid w:val="00D02F53"/>
    <w:rsid w:val="00D041E9"/>
    <w:rsid w:val="00D04ABF"/>
    <w:rsid w:val="00D078C6"/>
    <w:rsid w:val="00D07944"/>
    <w:rsid w:val="00D10DCB"/>
    <w:rsid w:val="00D12802"/>
    <w:rsid w:val="00D21FB3"/>
    <w:rsid w:val="00D27080"/>
    <w:rsid w:val="00D37415"/>
    <w:rsid w:val="00D53F64"/>
    <w:rsid w:val="00D569A1"/>
    <w:rsid w:val="00D5740A"/>
    <w:rsid w:val="00D65875"/>
    <w:rsid w:val="00D71D44"/>
    <w:rsid w:val="00D748BF"/>
    <w:rsid w:val="00D75105"/>
    <w:rsid w:val="00D7526D"/>
    <w:rsid w:val="00D92E6B"/>
    <w:rsid w:val="00DA27BF"/>
    <w:rsid w:val="00DA7914"/>
    <w:rsid w:val="00DB6F21"/>
    <w:rsid w:val="00DC2C88"/>
    <w:rsid w:val="00DC2C9E"/>
    <w:rsid w:val="00DD07C2"/>
    <w:rsid w:val="00DD1DF9"/>
    <w:rsid w:val="00DD43CD"/>
    <w:rsid w:val="00DD6F05"/>
    <w:rsid w:val="00DE78C6"/>
    <w:rsid w:val="00DF3633"/>
    <w:rsid w:val="00DF6F21"/>
    <w:rsid w:val="00E03601"/>
    <w:rsid w:val="00E0710C"/>
    <w:rsid w:val="00E1355A"/>
    <w:rsid w:val="00E17A3E"/>
    <w:rsid w:val="00E22AF3"/>
    <w:rsid w:val="00E27BC3"/>
    <w:rsid w:val="00E30769"/>
    <w:rsid w:val="00E3236B"/>
    <w:rsid w:val="00E33070"/>
    <w:rsid w:val="00E3336E"/>
    <w:rsid w:val="00E3435A"/>
    <w:rsid w:val="00E42ED7"/>
    <w:rsid w:val="00E45552"/>
    <w:rsid w:val="00E6797B"/>
    <w:rsid w:val="00E67E9C"/>
    <w:rsid w:val="00E701F3"/>
    <w:rsid w:val="00E855E0"/>
    <w:rsid w:val="00E9545A"/>
    <w:rsid w:val="00EA25EF"/>
    <w:rsid w:val="00EA5CE8"/>
    <w:rsid w:val="00EB67A4"/>
    <w:rsid w:val="00EB7E70"/>
    <w:rsid w:val="00EC2A7C"/>
    <w:rsid w:val="00ED08A8"/>
    <w:rsid w:val="00ED2970"/>
    <w:rsid w:val="00ED2BA2"/>
    <w:rsid w:val="00EE3C69"/>
    <w:rsid w:val="00EE51A4"/>
    <w:rsid w:val="00EF49EF"/>
    <w:rsid w:val="00EF561D"/>
    <w:rsid w:val="00EF57D4"/>
    <w:rsid w:val="00EF7D25"/>
    <w:rsid w:val="00F00503"/>
    <w:rsid w:val="00F079D1"/>
    <w:rsid w:val="00F45D3A"/>
    <w:rsid w:val="00F53A8A"/>
    <w:rsid w:val="00F547BE"/>
    <w:rsid w:val="00F61CBC"/>
    <w:rsid w:val="00F653F9"/>
    <w:rsid w:val="00F67F0B"/>
    <w:rsid w:val="00F7125B"/>
    <w:rsid w:val="00F8058C"/>
    <w:rsid w:val="00F8394A"/>
    <w:rsid w:val="00F85CD4"/>
    <w:rsid w:val="00FA1AE0"/>
    <w:rsid w:val="00FA5AD9"/>
    <w:rsid w:val="00FB2C0A"/>
    <w:rsid w:val="00FB67E0"/>
    <w:rsid w:val="00FC274B"/>
    <w:rsid w:val="00FC600A"/>
    <w:rsid w:val="00FE009E"/>
    <w:rsid w:val="00FE08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contentpasted0">
    <w:name w:val="contentpasted0"/>
    <w:basedOn w:val="Carpredefinitoparagrafo"/>
    <w:rsid w:val="00395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282075781">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399</Words>
  <Characters>2275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cp:lastPrinted>2022-08-03T15:27:00Z</cp:lastPrinted>
  <dcterms:created xsi:type="dcterms:W3CDTF">2022-10-06T17:33:00Z</dcterms:created>
  <dcterms:modified xsi:type="dcterms:W3CDTF">2022-10-06T17:46:00Z</dcterms:modified>
</cp:coreProperties>
</file>