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1EA59" w14:textId="1908AC1A" w:rsidR="00CD6FB2" w:rsidRDefault="00CD6FB2" w:rsidP="00CD6FB2">
      <w:pPr>
        <w:jc w:val="center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COMUNICATO STAMPA</w:t>
      </w:r>
    </w:p>
    <w:p w14:paraId="6A582C06" w14:textId="7CBF27CD" w:rsidR="00CD6FB2" w:rsidRDefault="00CD6FB2" w:rsidP="00CD6FB2">
      <w:pPr>
        <w:suppressAutoHyphens/>
        <w:autoSpaceDN w:val="0"/>
        <w:jc w:val="center"/>
        <w:rPr>
          <w:color w:val="000000"/>
        </w:rPr>
      </w:pPr>
    </w:p>
    <w:p w14:paraId="6A648262" w14:textId="6785C235" w:rsidR="00CD6FB2" w:rsidRDefault="00CD6FB2" w:rsidP="00CD6FB2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>EQUO COMPENSO: COMMERCIALISTI, AMPLIARE IN MODO SIGNIFICATIVO LA SUA APPLICAZIONE</w:t>
      </w:r>
    </w:p>
    <w:p w14:paraId="4F444CC7" w14:textId="77777777" w:rsidR="00CD6FB2" w:rsidRDefault="00CD6FB2" w:rsidP="00CD6FB2">
      <w:pPr>
        <w:jc w:val="both"/>
        <w:rPr>
          <w:rFonts w:ascii="Arial" w:hAnsi="Arial" w:cs="Arial"/>
          <w:color w:val="201F1E"/>
          <w:sz w:val="24"/>
          <w:szCs w:val="24"/>
        </w:rPr>
      </w:pPr>
      <w:r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>Luchetta: “Bene approdo in aula, ma si superi la nozione di cliente forte”</w:t>
      </w:r>
      <w:r>
        <w:rPr>
          <w:rFonts w:ascii="Arial" w:hAnsi="Arial" w:cs="Arial"/>
          <w:color w:val="201F1E"/>
          <w:sz w:val="24"/>
          <w:szCs w:val="24"/>
        </w:rPr>
        <w:br/>
      </w:r>
    </w:p>
    <w:p w14:paraId="2CEAE5D6" w14:textId="11784D90" w:rsidR="00CD6FB2" w:rsidRDefault="00CD6FB2" w:rsidP="00CD6FB2">
      <w:pPr>
        <w:jc w:val="both"/>
        <w:rPr>
          <w:color w:val="000000"/>
        </w:rPr>
      </w:pPr>
      <w:r>
        <w:rPr>
          <w:rFonts w:ascii="Arial" w:hAnsi="Arial" w:cs="Arial"/>
          <w:color w:val="201F1E"/>
          <w:sz w:val="24"/>
          <w:szCs w:val="24"/>
        </w:rPr>
        <w:br/>
      </w:r>
      <w:r>
        <w:rPr>
          <w:rFonts w:ascii="Arial" w:hAnsi="Arial" w:cs="Arial"/>
          <w:i/>
          <w:iCs/>
          <w:color w:val="201F1E"/>
          <w:sz w:val="24"/>
          <w:szCs w:val="24"/>
          <w:shd w:val="clear" w:color="auto" w:fill="FFFFFF"/>
        </w:rPr>
        <w:t>Roma, 5 luglio 2021 -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“L’arrivo in aula nei prossimi giorni di un testo unificato sull’equo compenso che mette insieme le proposte precedentemente formulate dagli onorevoli Meloni, Mandelli e Morrone è un’accelerazione importante che speriamo sia sintomatica di una reale e condivisa volontà politica di superare gli attuali limiti che caratterizzano la normativa”. È quanto dichiara il vicepresidente del Consiglio nazionale dei commercialisti, </w:t>
      </w:r>
      <w:r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>Giorgio Luchetta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, che ribadisce la richiesta più volte avanzata dalla categoria di “</w:t>
      </w:r>
      <w:r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>superare la nozione di cliente forte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e di </w:t>
      </w:r>
      <w:r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>ampliare l’applicazione della norma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anche attraverso il riferimento a tipologie di accordo diverse dalle convenzioni unilateralmente predisposte. Così com’è oggi, la normativa vigente non è in grado di garantire una reale e concreta tutela dell’equità del compenso professionale”. Secondo Luchetta “serve un </w:t>
      </w:r>
      <w:r>
        <w:rPr>
          <w:rFonts w:ascii="Arial" w:hAnsi="Arial" w:cs="Arial"/>
          <w:b/>
          <w:bCs/>
          <w:color w:val="201F1E"/>
          <w:sz w:val="24"/>
          <w:szCs w:val="24"/>
          <w:shd w:val="clear" w:color="auto" w:fill="FFFFFF"/>
        </w:rPr>
        <w:t>compenso minimo obbligatorio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”.</w:t>
      </w:r>
    </w:p>
    <w:p w14:paraId="4A7FFC5D" w14:textId="75ABBE66" w:rsidR="00CD6FB2" w:rsidRDefault="00CD6FB2" w:rsidP="00CD6FB2">
      <w:pPr>
        <w:jc w:val="both"/>
        <w:rPr>
          <w:color w:val="000000"/>
        </w:rPr>
      </w:pPr>
      <w:r>
        <w:rPr>
          <w:rFonts w:ascii="Arial" w:hAnsi="Arial" w:cs="Arial"/>
          <w:color w:val="201F1E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“Segnaliamo da tempo – prosegue Luchetta </w:t>
      </w:r>
      <w:r w:rsidR="00441E2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–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la necessità  di ampliare l’ambito applicativo delle disposizioni di tutela dell’equo compenso, indicando in particolare l’opportunità di estendere tale disciplina oggi vigente solo nella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contrattazione massiva tra professionista e contraente forte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ossia banche e assicurazioni, ovvero tra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professionista e Pubblica Amministrazione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 anche a un qualsiasi accordo con un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diverso cliente-committente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eliminando qualsiasi riferimento alla natura o alla dimensione di quest’ultimo. Nell’articolato che sarà a giorni in aula, l’estensione operata dall’art. 2 alle sole imprese che presentano importanti parametri dimensionali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non appare sign</w:t>
      </w:r>
      <w:r w:rsidRPr="00441E2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ificativo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al fine di assicurare un’adeguata e concreta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tutela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dell’equo compenso dei professionisti, 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considerato che nel contesto italiano molte imprese di piccola e media dimensione risultano essere contraenti forti rispetto al professionista.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Sarebbe pertanto auspicabile – conclude Luchetta </w:t>
      </w:r>
      <w:r w:rsidR="00441E2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– 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prevedere che la disciplina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venga estesa quantomeno a tutte le imprese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, escludendo dunque dal suo ambito applicativo solo i soggetti individuati come consumatori”.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B01496A" w14:textId="77777777" w:rsidR="00CD6FB2" w:rsidRDefault="00CD6FB2" w:rsidP="00CD6FB2">
      <w:pPr>
        <w:ind w:left="567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16463480" w14:textId="77777777" w:rsidR="00F362C1" w:rsidRPr="00701BA3" w:rsidRDefault="00F362C1" w:rsidP="00CD6FB2">
      <w:pPr>
        <w:jc w:val="both"/>
      </w:pPr>
    </w:p>
    <w:sectPr w:rsidR="00F362C1" w:rsidRPr="00701BA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F98E2" w14:textId="77777777" w:rsidR="00AF27F1" w:rsidRDefault="00AF27F1" w:rsidP="00C244F9">
      <w:r>
        <w:separator/>
      </w:r>
    </w:p>
  </w:endnote>
  <w:endnote w:type="continuationSeparator" w:id="0">
    <w:p w14:paraId="12FE1128" w14:textId="77777777" w:rsidR="00AF27F1" w:rsidRDefault="00AF27F1" w:rsidP="00C2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D3B18" w14:textId="77777777" w:rsidR="00AF27F1" w:rsidRDefault="00AF27F1" w:rsidP="00C244F9">
      <w:r>
        <w:separator/>
      </w:r>
    </w:p>
  </w:footnote>
  <w:footnote w:type="continuationSeparator" w:id="0">
    <w:p w14:paraId="2D2B270B" w14:textId="77777777" w:rsidR="00AF27F1" w:rsidRDefault="00AF27F1" w:rsidP="00C2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24FB5" w14:textId="77777777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4518DE7D" wp14:editId="661C36D4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8CDDD" w14:textId="77777777" w:rsidR="008C37D4" w:rsidRPr="002B78A5" w:rsidRDefault="008C37D4" w:rsidP="00C244F9">
    <w:pPr>
      <w:pStyle w:val="Intestazione"/>
      <w:jc w:val="center"/>
      <w:rPr>
        <w:b/>
        <w:bCs/>
      </w:rPr>
    </w:pPr>
    <w:r w:rsidRPr="002B78A5">
      <w:rPr>
        <w:b/>
        <w:bCs/>
      </w:rP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B235F"/>
    <w:rsid w:val="000C168F"/>
    <w:rsid w:val="000D60C6"/>
    <w:rsid w:val="001305CF"/>
    <w:rsid w:val="00137250"/>
    <w:rsid w:val="00144BD8"/>
    <w:rsid w:val="001E0EC7"/>
    <w:rsid w:val="002B78A5"/>
    <w:rsid w:val="002C41B2"/>
    <w:rsid w:val="0031138F"/>
    <w:rsid w:val="003773A3"/>
    <w:rsid w:val="003935EA"/>
    <w:rsid w:val="003B1564"/>
    <w:rsid w:val="003C2E00"/>
    <w:rsid w:val="00406DAB"/>
    <w:rsid w:val="00410906"/>
    <w:rsid w:val="00441E24"/>
    <w:rsid w:val="00542E37"/>
    <w:rsid w:val="00605191"/>
    <w:rsid w:val="0062469A"/>
    <w:rsid w:val="00656D74"/>
    <w:rsid w:val="00701BA3"/>
    <w:rsid w:val="0081049B"/>
    <w:rsid w:val="008135BB"/>
    <w:rsid w:val="00813B39"/>
    <w:rsid w:val="008C37D4"/>
    <w:rsid w:val="009C53C6"/>
    <w:rsid w:val="009F4D75"/>
    <w:rsid w:val="00A15505"/>
    <w:rsid w:val="00A604B1"/>
    <w:rsid w:val="00A866E4"/>
    <w:rsid w:val="00AF27F1"/>
    <w:rsid w:val="00B46E7F"/>
    <w:rsid w:val="00B73BD6"/>
    <w:rsid w:val="00BA1CC2"/>
    <w:rsid w:val="00BB3D1D"/>
    <w:rsid w:val="00BB4EFD"/>
    <w:rsid w:val="00C244F9"/>
    <w:rsid w:val="00CA5E3D"/>
    <w:rsid w:val="00CD6FB2"/>
    <w:rsid w:val="00D06F3A"/>
    <w:rsid w:val="00D64987"/>
    <w:rsid w:val="00DC73A1"/>
    <w:rsid w:val="00DD1BB9"/>
    <w:rsid w:val="00DF6872"/>
    <w:rsid w:val="00E50272"/>
    <w:rsid w:val="00E507D0"/>
    <w:rsid w:val="00EC2930"/>
    <w:rsid w:val="00F04783"/>
    <w:rsid w:val="00F062BE"/>
    <w:rsid w:val="00F362C1"/>
    <w:rsid w:val="00F91F5B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EA93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BA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D1BB9"/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basedOn w:val="Normale"/>
    <w:rsid w:val="0070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13</cp:revision>
  <dcterms:created xsi:type="dcterms:W3CDTF">2021-05-04T09:28:00Z</dcterms:created>
  <dcterms:modified xsi:type="dcterms:W3CDTF">2021-07-13T07:54:00Z</dcterms:modified>
</cp:coreProperties>
</file>