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1EA59" w14:textId="1908AC1A" w:rsidR="00CD6FB2" w:rsidRDefault="00CD6FB2" w:rsidP="00CD6FB2">
      <w:pPr>
        <w:jc w:val="center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COMUNICATO STAMPA</w:t>
      </w:r>
    </w:p>
    <w:p w14:paraId="6A582C06" w14:textId="7CBF27CD" w:rsidR="00CD6FB2" w:rsidRDefault="00CD6FB2" w:rsidP="00CD6FB2">
      <w:pPr>
        <w:suppressAutoHyphens/>
        <w:autoSpaceDN w:val="0"/>
        <w:jc w:val="center"/>
        <w:rPr>
          <w:color w:val="000000"/>
        </w:rPr>
      </w:pPr>
    </w:p>
    <w:p w14:paraId="6A648262" w14:textId="6785C235" w:rsidR="00CD6FB2" w:rsidRDefault="00CD6FB2" w:rsidP="00CD6FB2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EQUO COMPENSO: COMMERCIALISTI, AMPLIARE IN MODO SIGNIFICATIVO LA SUA APPLICAZIONE</w:t>
      </w:r>
    </w:p>
    <w:p w14:paraId="4F444CC7" w14:textId="77777777" w:rsidR="00CD6FB2" w:rsidRDefault="00CD6FB2" w:rsidP="00CD6FB2">
      <w:pPr>
        <w:jc w:val="both"/>
        <w:rPr>
          <w:rFonts w:ascii="Arial" w:hAnsi="Arial" w:cs="Arial"/>
          <w:color w:val="201F1E"/>
          <w:sz w:val="24"/>
          <w:szCs w:val="24"/>
        </w:rPr>
      </w:pP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Luchetta: “Bene approdo in aula, ma si superi la nozione di cliente forte”</w:t>
      </w:r>
      <w:r>
        <w:rPr>
          <w:rFonts w:ascii="Arial" w:hAnsi="Arial" w:cs="Arial"/>
          <w:color w:val="201F1E"/>
          <w:sz w:val="24"/>
          <w:szCs w:val="24"/>
        </w:rPr>
        <w:br/>
      </w:r>
    </w:p>
    <w:p w14:paraId="2CEAE5D6" w14:textId="11784D90" w:rsidR="00CD6FB2" w:rsidRDefault="00CD6FB2" w:rsidP="00CD6FB2">
      <w:pPr>
        <w:jc w:val="both"/>
        <w:rPr>
          <w:color w:val="000000"/>
        </w:rPr>
      </w:pPr>
      <w:r>
        <w:rPr>
          <w:rFonts w:ascii="Arial" w:hAnsi="Arial" w:cs="Arial"/>
          <w:color w:val="201F1E"/>
          <w:sz w:val="24"/>
          <w:szCs w:val="24"/>
        </w:rPr>
        <w:br/>
      </w:r>
      <w:r>
        <w:rPr>
          <w:rFonts w:ascii="Arial" w:hAnsi="Arial" w:cs="Arial"/>
          <w:i/>
          <w:iCs/>
          <w:color w:val="201F1E"/>
          <w:sz w:val="24"/>
          <w:szCs w:val="24"/>
          <w:shd w:val="clear" w:color="auto" w:fill="FFFFFF"/>
        </w:rPr>
        <w:t>Roma, 5 luglio 2021 -</w:t>
      </w:r>
      <w:r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 “L’arrivo in aula nei prossimi giorni di un testo unificato sull’equo compenso che mette insieme le proposte precedentemente formulate dagli onorevoli Meloni, Mandelli e Morrone è un’accelerazione importante che speriamo sia sintomatica di una reale e condivisa volontà politica di superare gli attuali limiti che caratterizzano la normativa”. È quanto dichiara il vicepresidente del Consiglio nazionale dei commercialisti, </w:t>
      </w: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Giorgio Luchetta</w:t>
      </w:r>
      <w:r>
        <w:rPr>
          <w:rFonts w:ascii="Arial" w:hAnsi="Arial" w:cs="Arial"/>
          <w:color w:val="201F1E"/>
          <w:sz w:val="24"/>
          <w:szCs w:val="24"/>
          <w:shd w:val="clear" w:color="auto" w:fill="FFFFFF"/>
        </w:rPr>
        <w:t>, che ribadisce la richiesta più volte avanzata dalla categoria di “</w:t>
      </w: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superare la nozione di cliente forte</w:t>
      </w:r>
      <w:r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 e di </w:t>
      </w: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ampliare l’applicazione della norma</w:t>
      </w:r>
      <w:r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 anche attraverso il riferimento a tipologie di accordo diverse dalle convenzioni unilateralmente predisposte. Così com’è oggi, la normativa vigente non è in grado di garantire una reale e concreta tutela dell’equità del compenso professionale”. Secondo Luchetta “serve un </w:t>
      </w:r>
      <w:r>
        <w:rPr>
          <w:rFonts w:ascii="Arial" w:hAnsi="Arial" w:cs="Arial"/>
          <w:b/>
          <w:bCs/>
          <w:color w:val="201F1E"/>
          <w:sz w:val="24"/>
          <w:szCs w:val="24"/>
          <w:shd w:val="clear" w:color="auto" w:fill="FFFFFF"/>
        </w:rPr>
        <w:t>compenso minimo obbligatorio</w:t>
      </w:r>
      <w:r>
        <w:rPr>
          <w:rFonts w:ascii="Arial" w:hAnsi="Arial" w:cs="Arial"/>
          <w:color w:val="201F1E"/>
          <w:sz w:val="24"/>
          <w:szCs w:val="24"/>
          <w:shd w:val="clear" w:color="auto" w:fill="FFFFFF"/>
        </w:rPr>
        <w:t>”.</w:t>
      </w:r>
    </w:p>
    <w:p w14:paraId="4A7FFC5D" w14:textId="75ABBE66" w:rsidR="00CD6FB2" w:rsidRDefault="00CD6FB2" w:rsidP="00CD6FB2">
      <w:pPr>
        <w:jc w:val="both"/>
        <w:rPr>
          <w:color w:val="000000"/>
        </w:rPr>
      </w:pPr>
      <w:r>
        <w:rPr>
          <w:rFonts w:ascii="Arial" w:hAnsi="Arial" w:cs="Arial"/>
          <w:color w:val="201F1E"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“Segnaliamo da tempo – prosegue Luchetta </w:t>
      </w:r>
      <w:r w:rsidR="00441E2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–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la necessità  di ampliare l’ambito applicativo delle disposizioni di tutela dell’equo compenso, indicando in particolare l’opportunità di estendere tale disciplina oggi vigente solo nella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contrattazione massiva tra professionista e contraente forte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ossia banche e assicurazioni, ovvero tra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professionista e Pubblica Amministrazione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 anche a un qualsiasi accordo con un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diverso cliente-committente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, eliminando qualsiasi riferimento alla natura o alla dimensione di quest’ultimo. Nell’articolato che sarà a giorni in aula, l’estensione operata dall’art. 2 alle sole imprese che presentano importanti parametri dimensionali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non appare sign</w:t>
      </w:r>
      <w:r w:rsidRPr="00441E2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ificativo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al fine di assicurare un’adeguata e concreta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tutela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dell’equo compenso dei professionisti,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>considerato che nel contesto italiano molte imprese di piccola e media dimensione risultano essere contraenti forti rispetto al professionista.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 xml:space="preserve">Sarebbe pertanto auspicabile – conclude Luchetta </w:t>
      </w:r>
      <w:r w:rsidR="00441E2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 xml:space="preserve">– 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 xml:space="preserve">prevedere che la disciplina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</w:rPr>
        <w:t>venga estesa quantomeno a tutte le imprese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t>, escludendo dunque dal suo ambito applicativo solo i soggetti individuati come consumatori”.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2B01496A" w14:textId="77777777" w:rsidR="00CD6FB2" w:rsidRDefault="00CD6FB2" w:rsidP="00CD6FB2">
      <w:pPr>
        <w:ind w:left="567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16463480" w14:textId="77777777" w:rsidR="00F362C1" w:rsidRPr="00701BA3" w:rsidRDefault="00F362C1" w:rsidP="00CD6FB2">
      <w:pPr>
        <w:jc w:val="both"/>
      </w:pPr>
    </w:p>
    <w:sectPr w:rsidR="00F362C1" w:rsidRPr="00701BA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F98E2" w14:textId="77777777" w:rsidR="00AF27F1" w:rsidRDefault="00AF27F1" w:rsidP="00C244F9">
      <w:r>
        <w:separator/>
      </w:r>
    </w:p>
  </w:endnote>
  <w:endnote w:type="continuationSeparator" w:id="0">
    <w:p w14:paraId="12FE1128" w14:textId="77777777" w:rsidR="00AF27F1" w:rsidRDefault="00AF27F1" w:rsidP="00C2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D3B18" w14:textId="77777777" w:rsidR="00AF27F1" w:rsidRDefault="00AF27F1" w:rsidP="00C244F9">
      <w:r>
        <w:separator/>
      </w:r>
    </w:p>
  </w:footnote>
  <w:footnote w:type="continuationSeparator" w:id="0">
    <w:p w14:paraId="2D2B270B" w14:textId="77777777" w:rsidR="00AF27F1" w:rsidRDefault="00AF27F1" w:rsidP="00C2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24FB5" w14:textId="77777777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4518DE7D" wp14:editId="661C36D4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8CDDD" w14:textId="77777777" w:rsidR="008C37D4" w:rsidRPr="002B78A5" w:rsidRDefault="008C37D4" w:rsidP="00C244F9">
    <w:pPr>
      <w:pStyle w:val="Intestazione"/>
      <w:jc w:val="center"/>
      <w:rPr>
        <w:b/>
        <w:bCs/>
      </w:rPr>
    </w:pPr>
    <w:r w:rsidRPr="002B78A5">
      <w:rPr>
        <w:b/>
        <w:bCs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B235F"/>
    <w:rsid w:val="000C168F"/>
    <w:rsid w:val="000D60C6"/>
    <w:rsid w:val="001305CF"/>
    <w:rsid w:val="00137250"/>
    <w:rsid w:val="00144BD8"/>
    <w:rsid w:val="001E0EC7"/>
    <w:rsid w:val="002B78A5"/>
    <w:rsid w:val="002C41B2"/>
    <w:rsid w:val="0031138F"/>
    <w:rsid w:val="003773A3"/>
    <w:rsid w:val="003935EA"/>
    <w:rsid w:val="003B1564"/>
    <w:rsid w:val="003C2E00"/>
    <w:rsid w:val="00406DAB"/>
    <w:rsid w:val="00410906"/>
    <w:rsid w:val="00441E24"/>
    <w:rsid w:val="00542E37"/>
    <w:rsid w:val="00605191"/>
    <w:rsid w:val="0062469A"/>
    <w:rsid w:val="00656D74"/>
    <w:rsid w:val="00701BA3"/>
    <w:rsid w:val="0081049B"/>
    <w:rsid w:val="008135BB"/>
    <w:rsid w:val="00813B39"/>
    <w:rsid w:val="008C37D4"/>
    <w:rsid w:val="009C53C6"/>
    <w:rsid w:val="009F4D75"/>
    <w:rsid w:val="00A15505"/>
    <w:rsid w:val="00A604B1"/>
    <w:rsid w:val="00A866E4"/>
    <w:rsid w:val="00AF27F1"/>
    <w:rsid w:val="00B46E7F"/>
    <w:rsid w:val="00B73BD6"/>
    <w:rsid w:val="00BA1CC2"/>
    <w:rsid w:val="00BB3D1D"/>
    <w:rsid w:val="00BB4EFD"/>
    <w:rsid w:val="00C244F9"/>
    <w:rsid w:val="00CA5E3D"/>
    <w:rsid w:val="00CD6FB2"/>
    <w:rsid w:val="00D06F3A"/>
    <w:rsid w:val="00D64987"/>
    <w:rsid w:val="00DC73A1"/>
    <w:rsid w:val="00DD1BB9"/>
    <w:rsid w:val="00DF6872"/>
    <w:rsid w:val="00E50272"/>
    <w:rsid w:val="00E507D0"/>
    <w:rsid w:val="00EC2930"/>
    <w:rsid w:val="00F04783"/>
    <w:rsid w:val="00F062BE"/>
    <w:rsid w:val="00F362C1"/>
    <w:rsid w:val="00F91F5B"/>
    <w:rsid w:val="00F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2EA93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1BA3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1BB9"/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basedOn w:val="Normale"/>
    <w:rsid w:val="00701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dcterms:created xsi:type="dcterms:W3CDTF">2021-05-04T09:28:00Z</dcterms:created>
  <dcterms:modified xsi:type="dcterms:W3CDTF">2021-07-13T07:54:00Z</dcterms:modified>
</cp:coreProperties>
</file>