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AE804" w14:textId="77777777" w:rsidR="007D6D6B" w:rsidRDefault="007D6D6B" w:rsidP="007D6D6B">
      <w:pPr>
        <w:jc w:val="both"/>
        <w:rPr>
          <w:rFonts w:ascii="Calibri" w:hAnsi="Calibri" w:cs="Calibri"/>
          <w:color w:val="000000"/>
          <w:sz w:val="22"/>
          <w:szCs w:val="22"/>
        </w:rPr>
      </w:pPr>
      <w:r>
        <w:rPr>
          <w:rFonts w:ascii="Arial" w:hAnsi="Arial" w:cs="Arial"/>
          <w:b/>
          <w:bCs/>
          <w:color w:val="000000"/>
        </w:rPr>
        <w:t>COMUNICATO STAMPA</w:t>
      </w:r>
      <w:r>
        <w:rPr>
          <w:rFonts w:ascii="Arial" w:eastAsia="Times New Roman" w:hAnsi="Arial" w:cs="Arial"/>
          <w:b/>
          <w:bCs/>
          <w:color w:val="000000"/>
        </w:rPr>
        <w:t> </w:t>
      </w:r>
    </w:p>
    <w:p w14:paraId="48951BD7" w14:textId="77777777" w:rsidR="007D6D6B" w:rsidRDefault="007D6D6B" w:rsidP="007D6D6B">
      <w:pPr>
        <w:jc w:val="both"/>
        <w:rPr>
          <w:rFonts w:ascii="Arial" w:hAnsi="Arial" w:cs="Arial"/>
          <w:b/>
          <w:bCs/>
          <w:color w:val="000000"/>
        </w:rPr>
      </w:pPr>
    </w:p>
    <w:p w14:paraId="205388CB" w14:textId="0238655C" w:rsidR="007D6D6B" w:rsidRDefault="007D6D6B" w:rsidP="007D6D6B">
      <w:pPr>
        <w:jc w:val="both"/>
        <w:rPr>
          <w:rFonts w:ascii="Calibri" w:hAnsi="Calibri" w:cs="Calibri"/>
          <w:color w:val="000000"/>
          <w:sz w:val="22"/>
          <w:szCs w:val="22"/>
        </w:rPr>
      </w:pPr>
      <w:r>
        <w:rPr>
          <w:rFonts w:ascii="Arial" w:hAnsi="Arial" w:cs="Arial"/>
          <w:b/>
          <w:bCs/>
          <w:color w:val="000000"/>
        </w:rPr>
        <w:t>LAVORATORI AUTONOMI: COMMERCIALISTI, POSITIVA PROPOSTA GUSMEROLI - MARATTIN SU LIQUIDAZIONE IMPOSTE DIRETTE</w:t>
      </w:r>
      <w:r>
        <w:rPr>
          <w:rFonts w:ascii="Arial" w:eastAsia="Times New Roman" w:hAnsi="Arial" w:cs="Arial"/>
          <w:b/>
          <w:bCs/>
          <w:color w:val="000000"/>
        </w:rPr>
        <w:t> </w:t>
      </w:r>
    </w:p>
    <w:p w14:paraId="3FB39516" w14:textId="6ECF306A" w:rsidR="007D6D6B" w:rsidRDefault="007D6D6B" w:rsidP="007D6D6B">
      <w:pPr>
        <w:jc w:val="both"/>
        <w:rPr>
          <w:rFonts w:ascii="Arial" w:hAnsi="Arial" w:cs="Arial"/>
          <w:b/>
          <w:bCs/>
          <w:color w:val="000000"/>
        </w:rPr>
      </w:pPr>
      <w:r>
        <w:rPr>
          <w:rFonts w:ascii="Arial" w:hAnsi="Arial" w:cs="Arial"/>
          <w:b/>
          <w:bCs/>
          <w:color w:val="000000"/>
        </w:rPr>
        <w:t>La categoria in audizione parlamentare: “Ipotesi più semplice e meno rischiosa sul piano giuridico della proposta di cash flow tax</w:t>
      </w:r>
      <w:r>
        <w:rPr>
          <w:rFonts w:ascii="Arial" w:hAnsi="Arial" w:cs="Arial"/>
          <w:b/>
          <w:bCs/>
          <w:color w:val="000000"/>
        </w:rPr>
        <w:t>”</w:t>
      </w:r>
    </w:p>
    <w:p w14:paraId="1D813E1B" w14:textId="77777777" w:rsidR="007D6D6B" w:rsidRDefault="007D6D6B" w:rsidP="007D6D6B">
      <w:pPr>
        <w:jc w:val="both"/>
        <w:rPr>
          <w:rFonts w:ascii="Calibri" w:hAnsi="Calibri" w:cs="Calibri"/>
          <w:color w:val="000000"/>
          <w:sz w:val="22"/>
          <w:szCs w:val="22"/>
        </w:rPr>
      </w:pPr>
    </w:p>
    <w:p w14:paraId="676B3AF4" w14:textId="54522530" w:rsidR="007D6D6B" w:rsidRDefault="007D6D6B" w:rsidP="007D6D6B">
      <w:pPr>
        <w:jc w:val="both"/>
        <w:rPr>
          <w:rFonts w:ascii="Arial" w:hAnsi="Arial" w:cs="Arial"/>
          <w:color w:val="000000"/>
        </w:rPr>
      </w:pPr>
      <w:r>
        <w:rPr>
          <w:rFonts w:ascii="Arial" w:hAnsi="Arial" w:cs="Arial"/>
          <w:color w:val="000000"/>
        </w:rPr>
        <w:t xml:space="preserve">Roma, 5 marzo 2021 – “Una proposta che sembra essere </w:t>
      </w:r>
      <w:r>
        <w:rPr>
          <w:rFonts w:ascii="Arial" w:hAnsi="Arial" w:cs="Arial"/>
          <w:b/>
          <w:bCs/>
          <w:color w:val="000000"/>
        </w:rPr>
        <w:t>più semplice e meno rischiosa</w:t>
      </w:r>
      <w:r>
        <w:rPr>
          <w:rFonts w:ascii="Arial" w:hAnsi="Arial" w:cs="Arial"/>
          <w:color w:val="000000"/>
        </w:rPr>
        <w:t xml:space="preserve"> sul piano giuridico della </w:t>
      </w:r>
      <w:r>
        <w:rPr>
          <w:rFonts w:ascii="Arial" w:hAnsi="Arial" w:cs="Arial"/>
          <w:b/>
          <w:bCs/>
          <w:color w:val="000000"/>
        </w:rPr>
        <w:t>liquidazione mensile</w:t>
      </w:r>
      <w:r>
        <w:rPr>
          <w:rFonts w:ascii="Arial" w:hAnsi="Arial" w:cs="Arial"/>
          <w:color w:val="000000"/>
        </w:rPr>
        <w:t xml:space="preserve"> proposta dall’Agenzia delle Entrate nell’ambito della </w:t>
      </w:r>
      <w:r>
        <w:rPr>
          <w:rFonts w:ascii="Arial" w:hAnsi="Arial" w:cs="Arial"/>
          <w:b/>
          <w:bCs/>
          <w:color w:val="000000"/>
        </w:rPr>
        <w:t>cash flow tax</w:t>
      </w:r>
      <w:r>
        <w:rPr>
          <w:rFonts w:ascii="Arial" w:hAnsi="Arial" w:cs="Arial"/>
          <w:color w:val="000000"/>
        </w:rPr>
        <w:t xml:space="preserve">”. </w:t>
      </w:r>
      <w:r w:rsidR="00D4411D">
        <w:rPr>
          <w:rFonts w:ascii="Arial" w:hAnsi="Arial" w:cs="Arial"/>
          <w:color w:val="000000"/>
        </w:rPr>
        <w:t xml:space="preserve">È </w:t>
      </w:r>
      <w:r>
        <w:rPr>
          <w:rFonts w:ascii="Arial" w:hAnsi="Arial" w:cs="Arial"/>
          <w:color w:val="000000"/>
        </w:rPr>
        <w:t xml:space="preserve">il giudizio espresso dal Consiglio nazionale dei commercialisti </w:t>
      </w:r>
      <w:r>
        <w:rPr>
          <w:rFonts w:ascii="Arial" w:eastAsia="Times New Roman" w:hAnsi="Arial" w:cs="Arial"/>
          <w:color w:val="000000"/>
        </w:rPr>
        <w:t>nel corso dell’audizione parlamentare sulla riforma dell’Irpef tenutasi presso le Commissioni riunite Finanze e Tesoro di Camera e Senato</w:t>
      </w:r>
      <w:r>
        <w:rPr>
          <w:rFonts w:ascii="Arial" w:hAnsi="Arial" w:cs="Arial"/>
          <w:color w:val="000000"/>
        </w:rPr>
        <w:t xml:space="preserve"> in merito all’ipotesi, formulata dagli onorevoli </w:t>
      </w:r>
      <w:r>
        <w:rPr>
          <w:rFonts w:ascii="Arial" w:hAnsi="Arial" w:cs="Arial"/>
          <w:b/>
          <w:bCs/>
          <w:color w:val="000000"/>
        </w:rPr>
        <w:t>Alberto Gusmeroli</w:t>
      </w:r>
      <w:r>
        <w:rPr>
          <w:rFonts w:ascii="Arial" w:hAnsi="Arial" w:cs="Arial"/>
          <w:color w:val="000000"/>
        </w:rPr>
        <w:t xml:space="preserve"> e </w:t>
      </w:r>
      <w:r>
        <w:rPr>
          <w:rFonts w:ascii="Arial" w:hAnsi="Arial" w:cs="Arial"/>
          <w:b/>
          <w:bCs/>
          <w:color w:val="000000"/>
        </w:rPr>
        <w:t>Luigi Marattin,</w:t>
      </w:r>
      <w:r>
        <w:rPr>
          <w:rFonts w:ascii="Arial" w:hAnsi="Arial" w:cs="Arial"/>
          <w:color w:val="000000"/>
        </w:rPr>
        <w:t xml:space="preserve"> di “adottare per i lavoratori autonomi, le imprese individuali, le societ</w:t>
      </w:r>
      <w:r w:rsidR="00D4411D">
        <w:rPr>
          <w:rFonts w:ascii="Arial" w:hAnsi="Arial" w:cs="Arial"/>
          <w:color w:val="000000"/>
        </w:rPr>
        <w:t>à</w:t>
      </w:r>
      <w:r>
        <w:rPr>
          <w:rFonts w:ascii="Arial" w:hAnsi="Arial" w:cs="Arial"/>
          <w:color w:val="000000"/>
        </w:rPr>
        <w:t xml:space="preserve"> di persone e le societ</w:t>
      </w:r>
      <w:r w:rsidR="00D4411D">
        <w:rPr>
          <w:rFonts w:ascii="Arial" w:hAnsi="Arial" w:cs="Arial"/>
          <w:color w:val="000000"/>
        </w:rPr>
        <w:t xml:space="preserve">à </w:t>
      </w:r>
      <w:r>
        <w:rPr>
          <w:rFonts w:ascii="Arial" w:hAnsi="Arial" w:cs="Arial"/>
          <w:color w:val="000000"/>
        </w:rPr>
        <w:t xml:space="preserve">di capitali soggetti a parametri e agli ISA e ai soggetti in regime forfettario, un </w:t>
      </w:r>
      <w:r>
        <w:rPr>
          <w:rFonts w:ascii="Arial" w:hAnsi="Arial" w:cs="Arial"/>
          <w:b/>
          <w:bCs/>
          <w:color w:val="000000"/>
        </w:rPr>
        <w:t>sistema semplificato di liquidazione delle imposte</w:t>
      </w:r>
      <w:r>
        <w:rPr>
          <w:rFonts w:ascii="Arial" w:hAnsi="Arial" w:cs="Arial"/>
          <w:color w:val="000000"/>
        </w:rPr>
        <w:t xml:space="preserve"> che, pur mantenendo il criterio attuale di competenza o cassa nella determinazione della base imponibile, </w:t>
      </w:r>
      <w:r>
        <w:rPr>
          <w:rFonts w:ascii="Arial" w:hAnsi="Arial" w:cs="Arial"/>
          <w:b/>
          <w:bCs/>
          <w:color w:val="000000"/>
        </w:rPr>
        <w:t>abbandoni il sistema del saldo e dell’acconto previsionale</w:t>
      </w:r>
      <w:r>
        <w:rPr>
          <w:rFonts w:ascii="Arial" w:hAnsi="Arial" w:cs="Arial"/>
          <w:color w:val="000000"/>
        </w:rPr>
        <w:t xml:space="preserve"> oggi concentrato in due soli momenti: giugno/luglio e novembre”.</w:t>
      </w:r>
    </w:p>
    <w:p w14:paraId="6568CEA8" w14:textId="77777777" w:rsidR="007D6D6B" w:rsidRDefault="007D6D6B" w:rsidP="007D6D6B">
      <w:pPr>
        <w:jc w:val="both"/>
        <w:rPr>
          <w:rFonts w:ascii="Calibri" w:hAnsi="Calibri" w:cs="Calibri"/>
          <w:color w:val="000000"/>
          <w:sz w:val="22"/>
          <w:szCs w:val="22"/>
        </w:rPr>
      </w:pPr>
    </w:p>
    <w:p w14:paraId="4FF585CB" w14:textId="03B37F25" w:rsidR="007D6D6B" w:rsidRDefault="007D6D6B" w:rsidP="007D6D6B">
      <w:pPr>
        <w:jc w:val="both"/>
        <w:rPr>
          <w:rFonts w:ascii="Arial" w:hAnsi="Arial" w:cs="Arial"/>
          <w:color w:val="000000"/>
        </w:rPr>
      </w:pPr>
      <w:r>
        <w:rPr>
          <w:rFonts w:ascii="Arial" w:hAnsi="Arial" w:cs="Arial"/>
          <w:color w:val="000000"/>
        </w:rPr>
        <w:t>“Valutiamo positivamente questo possibile nuovo impianto delle modalit</w:t>
      </w:r>
      <w:r w:rsidR="007D65B0">
        <w:rPr>
          <w:rFonts w:ascii="Arial" w:hAnsi="Arial" w:cs="Arial"/>
          <w:color w:val="000000"/>
        </w:rPr>
        <w:t>à</w:t>
      </w:r>
      <w:r>
        <w:rPr>
          <w:rFonts w:ascii="Arial" w:hAnsi="Arial" w:cs="Arial"/>
          <w:color w:val="000000"/>
        </w:rPr>
        <w:t xml:space="preserve"> di liquidazione delle imposte dirette – hanno spiegato i consiglieri nazionali dei commercialisti, </w:t>
      </w:r>
      <w:r>
        <w:rPr>
          <w:rFonts w:ascii="Arial" w:hAnsi="Arial" w:cs="Arial"/>
          <w:b/>
          <w:bCs/>
          <w:color w:val="000000"/>
        </w:rPr>
        <w:t>Gilberto Gelosa</w:t>
      </w:r>
      <w:r>
        <w:rPr>
          <w:rFonts w:ascii="Arial" w:hAnsi="Arial" w:cs="Arial"/>
          <w:color w:val="000000"/>
        </w:rPr>
        <w:t xml:space="preserve"> e </w:t>
      </w:r>
      <w:r>
        <w:rPr>
          <w:rFonts w:ascii="Arial" w:hAnsi="Arial" w:cs="Arial"/>
          <w:b/>
          <w:bCs/>
          <w:color w:val="000000"/>
        </w:rPr>
        <w:t>Maurizio</w:t>
      </w:r>
      <w:r>
        <w:rPr>
          <w:rFonts w:ascii="Arial" w:eastAsia="Times New Roman" w:hAnsi="Arial" w:cs="Arial"/>
          <w:b/>
          <w:bCs/>
          <w:color w:val="000000"/>
        </w:rPr>
        <w:t> </w:t>
      </w:r>
      <w:r>
        <w:rPr>
          <w:rFonts w:ascii="Arial" w:hAnsi="Arial" w:cs="Arial"/>
          <w:b/>
          <w:bCs/>
          <w:color w:val="000000"/>
        </w:rPr>
        <w:t>Postal</w:t>
      </w:r>
      <w:r>
        <w:rPr>
          <w:rFonts w:ascii="Arial" w:hAnsi="Arial" w:cs="Arial"/>
          <w:color w:val="000000"/>
        </w:rPr>
        <w:t xml:space="preserve"> – innanzitutto perché garantisce ai contribuenti un </w:t>
      </w:r>
      <w:r>
        <w:rPr>
          <w:rFonts w:ascii="Arial" w:hAnsi="Arial" w:cs="Arial"/>
          <w:b/>
          <w:bCs/>
          <w:color w:val="000000"/>
        </w:rPr>
        <w:t>pi</w:t>
      </w:r>
      <w:r w:rsidR="007D65B0">
        <w:rPr>
          <w:rFonts w:ascii="Arial" w:hAnsi="Arial" w:cs="Arial"/>
          <w:b/>
          <w:bCs/>
          <w:color w:val="000000"/>
        </w:rPr>
        <w:t xml:space="preserve">ù </w:t>
      </w:r>
      <w:r>
        <w:rPr>
          <w:rFonts w:ascii="Arial" w:hAnsi="Arial" w:cs="Arial"/>
          <w:b/>
          <w:bCs/>
          <w:color w:val="000000"/>
        </w:rPr>
        <w:t xml:space="preserve">ampio periodo di dilazione dei versamenti </w:t>
      </w:r>
      <w:r>
        <w:rPr>
          <w:rFonts w:ascii="Arial" w:hAnsi="Arial" w:cs="Arial"/>
          <w:color w:val="000000"/>
        </w:rPr>
        <w:t xml:space="preserve">delle imposte dovute a saldo e in acconto. E infatti, oltre al mese aggiuntivo (dicembre) riconosciuto per i versamenti del saldo e del primo acconto, la proposta prevede anche la </w:t>
      </w:r>
      <w:r>
        <w:rPr>
          <w:rFonts w:ascii="Arial" w:hAnsi="Arial" w:cs="Arial"/>
          <w:b/>
          <w:bCs/>
          <w:color w:val="000000"/>
        </w:rPr>
        <w:t>dilazione del versamento del secondo acconto</w:t>
      </w:r>
      <w:r>
        <w:rPr>
          <w:rFonts w:ascii="Arial" w:hAnsi="Arial" w:cs="Arial"/>
          <w:color w:val="000000"/>
        </w:rPr>
        <w:t xml:space="preserve"> (attualmente dovuto in un’unica soluzione entro novembre) in </w:t>
      </w:r>
      <w:r>
        <w:rPr>
          <w:rFonts w:ascii="Arial" w:hAnsi="Arial" w:cs="Arial"/>
          <w:b/>
          <w:bCs/>
          <w:color w:val="000000"/>
        </w:rPr>
        <w:t xml:space="preserve">sei rate mensili da gennaio a giugno </w:t>
      </w:r>
      <w:r>
        <w:rPr>
          <w:rFonts w:ascii="Arial" w:hAnsi="Arial" w:cs="Arial"/>
          <w:color w:val="000000"/>
        </w:rPr>
        <w:t xml:space="preserve">dell’anno successivo a quello relativo all’acconto stesso”. Altro aspetto di “assoluta rilevanza della proposta – continuano i rappresentanti dei commercialisti </w:t>
      </w:r>
      <w:r>
        <w:rPr>
          <w:rFonts w:ascii="Arial" w:hAnsi="Arial" w:cs="Arial"/>
          <w:color w:val="000000"/>
        </w:rPr>
        <w:t>–</w:t>
      </w:r>
      <w:r>
        <w:rPr>
          <w:rFonts w:ascii="Arial" w:eastAsia="Times New Roman" w:hAnsi="Arial" w:cs="Arial"/>
          <w:color w:val="000000"/>
        </w:rPr>
        <w:t> </w:t>
      </w:r>
      <w:r>
        <w:rPr>
          <w:rFonts w:ascii="Arial" w:hAnsi="Arial" w:cs="Arial"/>
          <w:color w:val="000000"/>
        </w:rPr>
        <w:t>che peraltro recepisce, sul punto, l’analoga richiesta gi</w:t>
      </w:r>
      <w:r w:rsidR="007D65B0">
        <w:rPr>
          <w:rFonts w:ascii="Arial" w:hAnsi="Arial" w:cs="Arial"/>
          <w:color w:val="000000"/>
        </w:rPr>
        <w:t xml:space="preserve">à </w:t>
      </w:r>
      <w:r>
        <w:rPr>
          <w:rFonts w:ascii="Arial" w:hAnsi="Arial" w:cs="Arial"/>
          <w:color w:val="000000"/>
        </w:rPr>
        <w:t>da noi avanzata, attiene all’</w:t>
      </w:r>
      <w:r>
        <w:rPr>
          <w:rFonts w:ascii="Arial" w:hAnsi="Arial" w:cs="Arial"/>
          <w:b/>
          <w:bCs/>
          <w:color w:val="000000"/>
        </w:rPr>
        <w:t>abolizione della ritenuta d’acconto</w:t>
      </w:r>
      <w:r>
        <w:rPr>
          <w:rFonts w:ascii="Arial" w:hAnsi="Arial" w:cs="Arial"/>
          <w:color w:val="000000"/>
        </w:rPr>
        <w:t>, con effetti positivi anche in termini di semplificazione degli adempimenti a carico dei sostituti d’imposta.</w:t>
      </w:r>
      <w:r>
        <w:rPr>
          <w:rFonts w:ascii="Arial" w:hAnsi="Arial" w:cs="Arial"/>
          <w:color w:val="000000"/>
        </w:rPr>
        <w:t xml:space="preserve"> </w:t>
      </w:r>
      <w:r>
        <w:rPr>
          <w:rFonts w:ascii="Arial" w:hAnsi="Arial" w:cs="Arial"/>
          <w:color w:val="000000"/>
        </w:rPr>
        <w:t>Ovviamente, anche con il nuovo sistema, dovrebbe essere confermata la facolt</w:t>
      </w:r>
      <w:r w:rsidR="007D65B0">
        <w:rPr>
          <w:rFonts w:ascii="Arial" w:hAnsi="Arial" w:cs="Arial"/>
          <w:color w:val="000000"/>
        </w:rPr>
        <w:t xml:space="preserve">à </w:t>
      </w:r>
      <w:r>
        <w:rPr>
          <w:rFonts w:ascii="Arial" w:hAnsi="Arial" w:cs="Arial"/>
          <w:color w:val="000000"/>
        </w:rPr>
        <w:t xml:space="preserve">di determinare gli acconti in base al </w:t>
      </w:r>
      <w:r>
        <w:rPr>
          <w:rFonts w:ascii="Arial" w:hAnsi="Arial" w:cs="Arial"/>
          <w:b/>
          <w:bCs/>
          <w:color w:val="000000"/>
        </w:rPr>
        <w:t>metodo previsionale</w:t>
      </w:r>
      <w:r>
        <w:rPr>
          <w:rFonts w:ascii="Arial" w:hAnsi="Arial" w:cs="Arial"/>
          <w:color w:val="000000"/>
        </w:rPr>
        <w:t>, per evitare l’insorgere di eccedenze a credito nei periodi in cui l’imponibile si riduce rispetto a quello del periodo d’imposta precedente”.</w:t>
      </w:r>
    </w:p>
    <w:p w14:paraId="18B48974" w14:textId="77777777" w:rsidR="007D6D6B" w:rsidRPr="007D6D6B" w:rsidRDefault="007D6D6B" w:rsidP="007D6D6B">
      <w:pPr>
        <w:jc w:val="both"/>
        <w:rPr>
          <w:rFonts w:ascii="Arial" w:eastAsia="Times New Roman" w:hAnsi="Arial" w:cs="Arial"/>
          <w:color w:val="000000"/>
        </w:rPr>
      </w:pPr>
    </w:p>
    <w:p w14:paraId="3255A351" w14:textId="2C332F22" w:rsidR="000E5CD6" w:rsidRPr="000E5CD6" w:rsidRDefault="007D6D6B" w:rsidP="007D6D6B">
      <w:pPr>
        <w:jc w:val="both"/>
        <w:rPr>
          <w:rFonts w:ascii="Arial" w:eastAsia="Times New Roman" w:hAnsi="Arial" w:cs="Arial"/>
          <w:sz w:val="21"/>
          <w:szCs w:val="21"/>
        </w:rPr>
      </w:pPr>
      <w:r>
        <w:rPr>
          <w:rFonts w:ascii="Arial" w:hAnsi="Arial" w:cs="Arial"/>
          <w:color w:val="000000"/>
        </w:rPr>
        <w:t xml:space="preserve">Unico aspetto da valutare con attenzione, secondo Gelosa e Postal, riguarda le </w:t>
      </w:r>
      <w:r>
        <w:rPr>
          <w:rFonts w:ascii="Arial" w:hAnsi="Arial" w:cs="Arial"/>
          <w:b/>
          <w:bCs/>
          <w:color w:val="000000"/>
        </w:rPr>
        <w:t>ricadute sul gettito</w:t>
      </w:r>
      <w:r>
        <w:rPr>
          <w:rFonts w:ascii="Arial" w:hAnsi="Arial" w:cs="Arial"/>
          <w:color w:val="000000"/>
        </w:rPr>
        <w:t xml:space="preserve"> derivanti dallo slittamento dei versamenti relativi al secondo acconto all’anno successivo a quello di sua “competenza” temporale. “Si dovrebbero individuare – hanno concluso </w:t>
      </w:r>
      <w:r w:rsidR="005C2AFA">
        <w:rPr>
          <w:rFonts w:ascii="Arial" w:hAnsi="Arial" w:cs="Arial"/>
          <w:color w:val="000000"/>
        </w:rPr>
        <w:t>–</w:t>
      </w:r>
      <w:r>
        <w:rPr>
          <w:rFonts w:ascii="Arial" w:hAnsi="Arial" w:cs="Arial"/>
          <w:color w:val="000000"/>
        </w:rPr>
        <w:t xml:space="preserve"> le risorse aggiuntive necessarie per coprire la riduzione di gettito provocata dal predetto slittamento all’anno successivo del secondo acconto e dalla contestuale abolizione delle ritenute d’acconto. Si tratta di un deficit temporaneo di cassa che si presenta nel solo primo anno di applicazione del nuovo sistema (l’abolizione delle ritenute d’acconto verr</w:t>
      </w:r>
      <w:r w:rsidR="005C2AFA">
        <w:rPr>
          <w:rFonts w:ascii="Arial" w:hAnsi="Arial" w:cs="Arial"/>
          <w:color w:val="000000"/>
        </w:rPr>
        <w:t xml:space="preserve">à </w:t>
      </w:r>
      <w:r>
        <w:rPr>
          <w:rFonts w:ascii="Arial" w:hAnsi="Arial" w:cs="Arial"/>
          <w:color w:val="000000"/>
        </w:rPr>
        <w:t xml:space="preserve">compensata infatti dall’incremento dei saldi e degli acconti versati nell’anno successivo), per il quale si dovranno individuare le idonee ipotesi di copertura. A quest’ultimo fine, si possono prevedere dei meccanismi per assorbire tale fabbisogno, come ad esempio il </w:t>
      </w:r>
      <w:r>
        <w:rPr>
          <w:rFonts w:ascii="Arial" w:hAnsi="Arial" w:cs="Arial"/>
          <w:b/>
          <w:bCs/>
          <w:color w:val="000000"/>
        </w:rPr>
        <w:t>ricalcolo degli acconti</w:t>
      </w:r>
      <w:r>
        <w:rPr>
          <w:rFonts w:ascii="Arial" w:hAnsi="Arial" w:cs="Arial"/>
          <w:color w:val="000000"/>
        </w:rPr>
        <w:t xml:space="preserve"> dovuti nel primo anno di applicazione delle nuove regole, senza tener conto delle ritenute d’acconto subite nell’anno precedente</w:t>
      </w:r>
      <w:r w:rsidR="005C2AFA">
        <w:rPr>
          <w:rFonts w:ascii="Arial" w:hAnsi="Arial" w:cs="Arial"/>
          <w:color w:val="000000"/>
        </w:rPr>
        <w:t>”</w:t>
      </w:r>
      <w:r>
        <w:rPr>
          <w:rFonts w:ascii="Arial" w:hAnsi="Arial" w:cs="Arial"/>
          <w:color w:val="000000"/>
        </w:rPr>
        <w:t>.</w:t>
      </w:r>
    </w:p>
    <w:sectPr w:rsidR="000E5CD6" w:rsidRPr="000E5CD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6B8DC" w14:textId="77777777" w:rsidR="00032697" w:rsidRDefault="00032697" w:rsidP="00AA6862">
      <w:r>
        <w:separator/>
      </w:r>
    </w:p>
  </w:endnote>
  <w:endnote w:type="continuationSeparator" w:id="0">
    <w:p w14:paraId="4539EBF2" w14:textId="77777777" w:rsidR="00032697" w:rsidRDefault="00032697" w:rsidP="00AA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145CB" w14:textId="77777777" w:rsidR="00032697" w:rsidRDefault="00032697" w:rsidP="00AA6862">
      <w:r>
        <w:separator/>
      </w:r>
    </w:p>
  </w:footnote>
  <w:footnote w:type="continuationSeparator" w:id="0">
    <w:p w14:paraId="4542B6B5" w14:textId="77777777" w:rsidR="00032697" w:rsidRDefault="00032697" w:rsidP="00AA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62BF" w14:textId="786E6606" w:rsidR="00AA6862" w:rsidRDefault="00AA6862">
    <w:pPr>
      <w:pStyle w:val="Intestazione"/>
    </w:pPr>
    <w:r w:rsidRPr="00A945F8">
      <w:rPr>
        <w:noProof/>
      </w:rPr>
      <w:drawing>
        <wp:inline distT="0" distB="0" distL="0" distR="0" wp14:anchorId="3E4CE58C" wp14:editId="270EFEF5">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17757"/>
    <w:multiLevelType w:val="multilevel"/>
    <w:tmpl w:val="226CF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B2C95"/>
    <w:multiLevelType w:val="multilevel"/>
    <w:tmpl w:val="F406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678A5"/>
    <w:multiLevelType w:val="multilevel"/>
    <w:tmpl w:val="504A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D6C1B"/>
    <w:multiLevelType w:val="multilevel"/>
    <w:tmpl w:val="1C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F4"/>
    <w:rsid w:val="00032697"/>
    <w:rsid w:val="00085C16"/>
    <w:rsid w:val="000914D7"/>
    <w:rsid w:val="000E5CD6"/>
    <w:rsid w:val="00130CB6"/>
    <w:rsid w:val="00191DD3"/>
    <w:rsid w:val="00195613"/>
    <w:rsid w:val="001F07F4"/>
    <w:rsid w:val="0024297D"/>
    <w:rsid w:val="00253D0F"/>
    <w:rsid w:val="003215C9"/>
    <w:rsid w:val="003E22AC"/>
    <w:rsid w:val="004533C6"/>
    <w:rsid w:val="00474735"/>
    <w:rsid w:val="004A4801"/>
    <w:rsid w:val="005431A6"/>
    <w:rsid w:val="00564F3B"/>
    <w:rsid w:val="00567BA9"/>
    <w:rsid w:val="005C2AFA"/>
    <w:rsid w:val="005C6F31"/>
    <w:rsid w:val="005D73A9"/>
    <w:rsid w:val="005F69CE"/>
    <w:rsid w:val="006432B1"/>
    <w:rsid w:val="00657927"/>
    <w:rsid w:val="0068400F"/>
    <w:rsid w:val="0071422D"/>
    <w:rsid w:val="007252F1"/>
    <w:rsid w:val="00740E03"/>
    <w:rsid w:val="007C56FC"/>
    <w:rsid w:val="007D65B0"/>
    <w:rsid w:val="007D6D6B"/>
    <w:rsid w:val="00893F38"/>
    <w:rsid w:val="00920717"/>
    <w:rsid w:val="009279A0"/>
    <w:rsid w:val="00942AAE"/>
    <w:rsid w:val="00A565FC"/>
    <w:rsid w:val="00A77A90"/>
    <w:rsid w:val="00A800CF"/>
    <w:rsid w:val="00A808F3"/>
    <w:rsid w:val="00AA6862"/>
    <w:rsid w:val="00AB0589"/>
    <w:rsid w:val="00B3052C"/>
    <w:rsid w:val="00B852B1"/>
    <w:rsid w:val="00C022CA"/>
    <w:rsid w:val="00C371D5"/>
    <w:rsid w:val="00C7692A"/>
    <w:rsid w:val="00C92A42"/>
    <w:rsid w:val="00C963B8"/>
    <w:rsid w:val="00CC204C"/>
    <w:rsid w:val="00D062D0"/>
    <w:rsid w:val="00D4411D"/>
    <w:rsid w:val="00D645AD"/>
    <w:rsid w:val="00D85917"/>
    <w:rsid w:val="00DB54CE"/>
    <w:rsid w:val="00EB43DC"/>
    <w:rsid w:val="00F17ED5"/>
    <w:rsid w:val="00F626B6"/>
    <w:rsid w:val="00F862E1"/>
    <w:rsid w:val="00FB192B"/>
    <w:rsid w:val="00FE7D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A4D5"/>
  <w15:chartTrackingRefBased/>
  <w15:docId w15:val="{4060DD11-81CB-4D0A-947D-3144C178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6D6B"/>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6862"/>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A6862"/>
  </w:style>
  <w:style w:type="paragraph" w:styleId="Pidipagina">
    <w:name w:val="footer"/>
    <w:basedOn w:val="Normale"/>
    <w:link w:val="PidipaginaCarattere"/>
    <w:uiPriority w:val="99"/>
    <w:unhideWhenUsed/>
    <w:rsid w:val="00AA6862"/>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AA6862"/>
  </w:style>
  <w:style w:type="paragraph" w:styleId="NormaleWeb">
    <w:name w:val="Normal (Web)"/>
    <w:basedOn w:val="Normale"/>
    <w:uiPriority w:val="99"/>
    <w:unhideWhenUsed/>
    <w:rsid w:val="00D062D0"/>
    <w:pPr>
      <w:spacing w:before="100" w:beforeAutospacing="1" w:after="100" w:afterAutospacing="1"/>
    </w:pPr>
    <w:rPr>
      <w:rFonts w:eastAsia="Times New Roman"/>
    </w:rPr>
  </w:style>
  <w:style w:type="character" w:styleId="Enfasigrassetto">
    <w:name w:val="Strong"/>
    <w:basedOn w:val="Carpredefinitoparagrafo"/>
    <w:uiPriority w:val="22"/>
    <w:qFormat/>
    <w:rsid w:val="00D06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94554">
      <w:bodyDiv w:val="1"/>
      <w:marLeft w:val="0"/>
      <w:marRight w:val="0"/>
      <w:marTop w:val="0"/>
      <w:marBottom w:val="0"/>
      <w:divBdr>
        <w:top w:val="none" w:sz="0" w:space="0" w:color="auto"/>
        <w:left w:val="none" w:sz="0" w:space="0" w:color="auto"/>
        <w:bottom w:val="none" w:sz="0" w:space="0" w:color="auto"/>
        <w:right w:val="none" w:sz="0" w:space="0" w:color="auto"/>
      </w:divBdr>
    </w:div>
    <w:div w:id="351037329">
      <w:bodyDiv w:val="1"/>
      <w:marLeft w:val="0"/>
      <w:marRight w:val="0"/>
      <w:marTop w:val="0"/>
      <w:marBottom w:val="0"/>
      <w:divBdr>
        <w:top w:val="none" w:sz="0" w:space="0" w:color="auto"/>
        <w:left w:val="none" w:sz="0" w:space="0" w:color="auto"/>
        <w:bottom w:val="none" w:sz="0" w:space="0" w:color="auto"/>
        <w:right w:val="none" w:sz="0" w:space="0" w:color="auto"/>
      </w:divBdr>
      <w:divsChild>
        <w:div w:id="1761875621">
          <w:marLeft w:val="0"/>
          <w:marRight w:val="0"/>
          <w:marTop w:val="0"/>
          <w:marBottom w:val="0"/>
          <w:divBdr>
            <w:top w:val="none" w:sz="0" w:space="0" w:color="auto"/>
            <w:left w:val="none" w:sz="0" w:space="0" w:color="auto"/>
            <w:bottom w:val="none" w:sz="0" w:space="0" w:color="auto"/>
            <w:right w:val="none" w:sz="0" w:space="0" w:color="auto"/>
          </w:divBdr>
          <w:divsChild>
            <w:div w:id="999505894">
              <w:marLeft w:val="0"/>
              <w:marRight w:val="0"/>
              <w:marTop w:val="0"/>
              <w:marBottom w:val="0"/>
              <w:divBdr>
                <w:top w:val="none" w:sz="0" w:space="0" w:color="auto"/>
                <w:left w:val="none" w:sz="0" w:space="0" w:color="auto"/>
                <w:bottom w:val="none" w:sz="0" w:space="0" w:color="auto"/>
                <w:right w:val="none" w:sz="0" w:space="0" w:color="auto"/>
              </w:divBdr>
              <w:divsChild>
                <w:div w:id="590894761">
                  <w:marLeft w:val="0"/>
                  <w:marRight w:val="0"/>
                  <w:marTop w:val="0"/>
                  <w:marBottom w:val="0"/>
                  <w:divBdr>
                    <w:top w:val="none" w:sz="0" w:space="0" w:color="auto"/>
                    <w:left w:val="none" w:sz="0" w:space="0" w:color="auto"/>
                    <w:bottom w:val="none" w:sz="0" w:space="0" w:color="auto"/>
                    <w:right w:val="none" w:sz="0" w:space="0" w:color="auto"/>
                  </w:divBdr>
                </w:div>
              </w:divsChild>
            </w:div>
            <w:div w:id="553395298">
              <w:marLeft w:val="0"/>
              <w:marRight w:val="0"/>
              <w:marTop w:val="0"/>
              <w:marBottom w:val="0"/>
              <w:divBdr>
                <w:top w:val="none" w:sz="0" w:space="0" w:color="auto"/>
                <w:left w:val="none" w:sz="0" w:space="0" w:color="auto"/>
                <w:bottom w:val="none" w:sz="0" w:space="0" w:color="auto"/>
                <w:right w:val="none" w:sz="0" w:space="0" w:color="auto"/>
              </w:divBdr>
              <w:divsChild>
                <w:div w:id="626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4885">
          <w:marLeft w:val="0"/>
          <w:marRight w:val="0"/>
          <w:marTop w:val="0"/>
          <w:marBottom w:val="0"/>
          <w:divBdr>
            <w:top w:val="none" w:sz="0" w:space="0" w:color="auto"/>
            <w:left w:val="none" w:sz="0" w:space="0" w:color="auto"/>
            <w:bottom w:val="none" w:sz="0" w:space="0" w:color="auto"/>
            <w:right w:val="none" w:sz="0" w:space="0" w:color="auto"/>
          </w:divBdr>
          <w:divsChild>
            <w:div w:id="2139882143">
              <w:marLeft w:val="0"/>
              <w:marRight w:val="0"/>
              <w:marTop w:val="0"/>
              <w:marBottom w:val="0"/>
              <w:divBdr>
                <w:top w:val="none" w:sz="0" w:space="0" w:color="auto"/>
                <w:left w:val="none" w:sz="0" w:space="0" w:color="auto"/>
                <w:bottom w:val="none" w:sz="0" w:space="0" w:color="auto"/>
                <w:right w:val="none" w:sz="0" w:space="0" w:color="auto"/>
              </w:divBdr>
              <w:divsChild>
                <w:div w:id="1020086540">
                  <w:marLeft w:val="0"/>
                  <w:marRight w:val="0"/>
                  <w:marTop w:val="0"/>
                  <w:marBottom w:val="0"/>
                  <w:divBdr>
                    <w:top w:val="none" w:sz="0" w:space="0" w:color="auto"/>
                    <w:left w:val="none" w:sz="0" w:space="0" w:color="auto"/>
                    <w:bottom w:val="none" w:sz="0" w:space="0" w:color="auto"/>
                    <w:right w:val="none" w:sz="0" w:space="0" w:color="auto"/>
                  </w:divBdr>
                </w:div>
              </w:divsChild>
            </w:div>
            <w:div w:id="1160774395">
              <w:marLeft w:val="0"/>
              <w:marRight w:val="0"/>
              <w:marTop w:val="0"/>
              <w:marBottom w:val="0"/>
              <w:divBdr>
                <w:top w:val="none" w:sz="0" w:space="0" w:color="auto"/>
                <w:left w:val="none" w:sz="0" w:space="0" w:color="auto"/>
                <w:bottom w:val="none" w:sz="0" w:space="0" w:color="auto"/>
                <w:right w:val="none" w:sz="0" w:space="0" w:color="auto"/>
              </w:divBdr>
              <w:divsChild>
                <w:div w:id="5370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847">
          <w:marLeft w:val="0"/>
          <w:marRight w:val="0"/>
          <w:marTop w:val="0"/>
          <w:marBottom w:val="0"/>
          <w:divBdr>
            <w:top w:val="none" w:sz="0" w:space="0" w:color="auto"/>
            <w:left w:val="none" w:sz="0" w:space="0" w:color="auto"/>
            <w:bottom w:val="none" w:sz="0" w:space="0" w:color="auto"/>
            <w:right w:val="none" w:sz="0" w:space="0" w:color="auto"/>
          </w:divBdr>
          <w:divsChild>
            <w:div w:id="140119118">
              <w:marLeft w:val="0"/>
              <w:marRight w:val="0"/>
              <w:marTop w:val="0"/>
              <w:marBottom w:val="0"/>
              <w:divBdr>
                <w:top w:val="none" w:sz="0" w:space="0" w:color="auto"/>
                <w:left w:val="none" w:sz="0" w:space="0" w:color="auto"/>
                <w:bottom w:val="none" w:sz="0" w:space="0" w:color="auto"/>
                <w:right w:val="none" w:sz="0" w:space="0" w:color="auto"/>
              </w:divBdr>
              <w:divsChild>
                <w:div w:id="2649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9794">
      <w:bodyDiv w:val="1"/>
      <w:marLeft w:val="0"/>
      <w:marRight w:val="0"/>
      <w:marTop w:val="0"/>
      <w:marBottom w:val="0"/>
      <w:divBdr>
        <w:top w:val="none" w:sz="0" w:space="0" w:color="auto"/>
        <w:left w:val="none" w:sz="0" w:space="0" w:color="auto"/>
        <w:bottom w:val="none" w:sz="0" w:space="0" w:color="auto"/>
        <w:right w:val="none" w:sz="0" w:space="0" w:color="auto"/>
      </w:divBdr>
      <w:divsChild>
        <w:div w:id="1203397508">
          <w:marLeft w:val="0"/>
          <w:marRight w:val="0"/>
          <w:marTop w:val="0"/>
          <w:marBottom w:val="0"/>
          <w:divBdr>
            <w:top w:val="none" w:sz="0" w:space="0" w:color="auto"/>
            <w:left w:val="none" w:sz="0" w:space="0" w:color="auto"/>
            <w:bottom w:val="none" w:sz="0" w:space="0" w:color="auto"/>
            <w:right w:val="none" w:sz="0" w:space="0" w:color="auto"/>
          </w:divBdr>
          <w:divsChild>
            <w:div w:id="248391194">
              <w:marLeft w:val="0"/>
              <w:marRight w:val="0"/>
              <w:marTop w:val="0"/>
              <w:marBottom w:val="0"/>
              <w:divBdr>
                <w:top w:val="none" w:sz="0" w:space="0" w:color="auto"/>
                <w:left w:val="none" w:sz="0" w:space="0" w:color="auto"/>
                <w:bottom w:val="none" w:sz="0" w:space="0" w:color="auto"/>
                <w:right w:val="none" w:sz="0" w:space="0" w:color="auto"/>
              </w:divBdr>
              <w:divsChild>
                <w:div w:id="1392656646">
                  <w:marLeft w:val="0"/>
                  <w:marRight w:val="0"/>
                  <w:marTop w:val="0"/>
                  <w:marBottom w:val="0"/>
                  <w:divBdr>
                    <w:top w:val="none" w:sz="0" w:space="0" w:color="auto"/>
                    <w:left w:val="none" w:sz="0" w:space="0" w:color="auto"/>
                    <w:bottom w:val="none" w:sz="0" w:space="0" w:color="auto"/>
                    <w:right w:val="none" w:sz="0" w:space="0" w:color="auto"/>
                  </w:divBdr>
                </w:div>
              </w:divsChild>
            </w:div>
            <w:div w:id="1272205313">
              <w:marLeft w:val="0"/>
              <w:marRight w:val="0"/>
              <w:marTop w:val="0"/>
              <w:marBottom w:val="0"/>
              <w:divBdr>
                <w:top w:val="none" w:sz="0" w:space="0" w:color="auto"/>
                <w:left w:val="none" w:sz="0" w:space="0" w:color="auto"/>
                <w:bottom w:val="none" w:sz="0" w:space="0" w:color="auto"/>
                <w:right w:val="none" w:sz="0" w:space="0" w:color="auto"/>
              </w:divBdr>
              <w:divsChild>
                <w:div w:id="12808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9259">
          <w:marLeft w:val="0"/>
          <w:marRight w:val="0"/>
          <w:marTop w:val="0"/>
          <w:marBottom w:val="0"/>
          <w:divBdr>
            <w:top w:val="none" w:sz="0" w:space="0" w:color="auto"/>
            <w:left w:val="none" w:sz="0" w:space="0" w:color="auto"/>
            <w:bottom w:val="none" w:sz="0" w:space="0" w:color="auto"/>
            <w:right w:val="none" w:sz="0" w:space="0" w:color="auto"/>
          </w:divBdr>
          <w:divsChild>
            <w:div w:id="2146501611">
              <w:marLeft w:val="0"/>
              <w:marRight w:val="0"/>
              <w:marTop w:val="0"/>
              <w:marBottom w:val="0"/>
              <w:divBdr>
                <w:top w:val="none" w:sz="0" w:space="0" w:color="auto"/>
                <w:left w:val="none" w:sz="0" w:space="0" w:color="auto"/>
                <w:bottom w:val="none" w:sz="0" w:space="0" w:color="auto"/>
                <w:right w:val="none" w:sz="0" w:space="0" w:color="auto"/>
              </w:divBdr>
              <w:divsChild>
                <w:div w:id="1742411961">
                  <w:marLeft w:val="0"/>
                  <w:marRight w:val="0"/>
                  <w:marTop w:val="0"/>
                  <w:marBottom w:val="0"/>
                  <w:divBdr>
                    <w:top w:val="none" w:sz="0" w:space="0" w:color="auto"/>
                    <w:left w:val="none" w:sz="0" w:space="0" w:color="auto"/>
                    <w:bottom w:val="none" w:sz="0" w:space="0" w:color="auto"/>
                    <w:right w:val="none" w:sz="0" w:space="0" w:color="auto"/>
                  </w:divBdr>
                </w:div>
              </w:divsChild>
            </w:div>
            <w:div w:id="666979429">
              <w:marLeft w:val="0"/>
              <w:marRight w:val="0"/>
              <w:marTop w:val="0"/>
              <w:marBottom w:val="0"/>
              <w:divBdr>
                <w:top w:val="none" w:sz="0" w:space="0" w:color="auto"/>
                <w:left w:val="none" w:sz="0" w:space="0" w:color="auto"/>
                <w:bottom w:val="none" w:sz="0" w:space="0" w:color="auto"/>
                <w:right w:val="none" w:sz="0" w:space="0" w:color="auto"/>
              </w:divBdr>
              <w:divsChild>
                <w:div w:id="1760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2884">
          <w:marLeft w:val="0"/>
          <w:marRight w:val="0"/>
          <w:marTop w:val="0"/>
          <w:marBottom w:val="0"/>
          <w:divBdr>
            <w:top w:val="none" w:sz="0" w:space="0" w:color="auto"/>
            <w:left w:val="none" w:sz="0" w:space="0" w:color="auto"/>
            <w:bottom w:val="none" w:sz="0" w:space="0" w:color="auto"/>
            <w:right w:val="none" w:sz="0" w:space="0" w:color="auto"/>
          </w:divBdr>
          <w:divsChild>
            <w:div w:id="993147750">
              <w:marLeft w:val="0"/>
              <w:marRight w:val="0"/>
              <w:marTop w:val="0"/>
              <w:marBottom w:val="0"/>
              <w:divBdr>
                <w:top w:val="none" w:sz="0" w:space="0" w:color="auto"/>
                <w:left w:val="none" w:sz="0" w:space="0" w:color="auto"/>
                <w:bottom w:val="none" w:sz="0" w:space="0" w:color="auto"/>
                <w:right w:val="none" w:sz="0" w:space="0" w:color="auto"/>
              </w:divBdr>
              <w:divsChild>
                <w:div w:id="12036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1806">
      <w:bodyDiv w:val="1"/>
      <w:marLeft w:val="0"/>
      <w:marRight w:val="0"/>
      <w:marTop w:val="0"/>
      <w:marBottom w:val="0"/>
      <w:divBdr>
        <w:top w:val="none" w:sz="0" w:space="0" w:color="auto"/>
        <w:left w:val="none" w:sz="0" w:space="0" w:color="auto"/>
        <w:bottom w:val="none" w:sz="0" w:space="0" w:color="auto"/>
        <w:right w:val="none" w:sz="0" w:space="0" w:color="auto"/>
      </w:divBdr>
      <w:divsChild>
        <w:div w:id="536283888">
          <w:marLeft w:val="0"/>
          <w:marRight w:val="0"/>
          <w:marTop w:val="0"/>
          <w:marBottom w:val="0"/>
          <w:divBdr>
            <w:top w:val="none" w:sz="0" w:space="0" w:color="auto"/>
            <w:left w:val="none" w:sz="0" w:space="0" w:color="auto"/>
            <w:bottom w:val="none" w:sz="0" w:space="0" w:color="auto"/>
            <w:right w:val="none" w:sz="0" w:space="0" w:color="auto"/>
          </w:divBdr>
          <w:divsChild>
            <w:div w:id="1708945136">
              <w:marLeft w:val="0"/>
              <w:marRight w:val="0"/>
              <w:marTop w:val="0"/>
              <w:marBottom w:val="0"/>
              <w:divBdr>
                <w:top w:val="none" w:sz="0" w:space="0" w:color="auto"/>
                <w:left w:val="none" w:sz="0" w:space="0" w:color="auto"/>
                <w:bottom w:val="none" w:sz="0" w:space="0" w:color="auto"/>
                <w:right w:val="none" w:sz="0" w:space="0" w:color="auto"/>
              </w:divBdr>
              <w:divsChild>
                <w:div w:id="7965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4047">
      <w:bodyDiv w:val="1"/>
      <w:marLeft w:val="0"/>
      <w:marRight w:val="0"/>
      <w:marTop w:val="0"/>
      <w:marBottom w:val="0"/>
      <w:divBdr>
        <w:top w:val="none" w:sz="0" w:space="0" w:color="auto"/>
        <w:left w:val="none" w:sz="0" w:space="0" w:color="auto"/>
        <w:bottom w:val="none" w:sz="0" w:space="0" w:color="auto"/>
        <w:right w:val="none" w:sz="0" w:space="0" w:color="auto"/>
      </w:divBdr>
      <w:divsChild>
        <w:div w:id="294258983">
          <w:marLeft w:val="0"/>
          <w:marRight w:val="0"/>
          <w:marTop w:val="0"/>
          <w:marBottom w:val="0"/>
          <w:divBdr>
            <w:top w:val="none" w:sz="0" w:space="0" w:color="auto"/>
            <w:left w:val="none" w:sz="0" w:space="0" w:color="auto"/>
            <w:bottom w:val="none" w:sz="0" w:space="0" w:color="auto"/>
            <w:right w:val="none" w:sz="0" w:space="0" w:color="auto"/>
          </w:divBdr>
          <w:divsChild>
            <w:div w:id="670840085">
              <w:marLeft w:val="0"/>
              <w:marRight w:val="0"/>
              <w:marTop w:val="0"/>
              <w:marBottom w:val="0"/>
              <w:divBdr>
                <w:top w:val="none" w:sz="0" w:space="0" w:color="auto"/>
                <w:left w:val="none" w:sz="0" w:space="0" w:color="auto"/>
                <w:bottom w:val="none" w:sz="0" w:space="0" w:color="auto"/>
                <w:right w:val="none" w:sz="0" w:space="0" w:color="auto"/>
              </w:divBdr>
              <w:divsChild>
                <w:div w:id="754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0588">
      <w:bodyDiv w:val="1"/>
      <w:marLeft w:val="0"/>
      <w:marRight w:val="0"/>
      <w:marTop w:val="0"/>
      <w:marBottom w:val="0"/>
      <w:divBdr>
        <w:top w:val="none" w:sz="0" w:space="0" w:color="auto"/>
        <w:left w:val="none" w:sz="0" w:space="0" w:color="auto"/>
        <w:bottom w:val="none" w:sz="0" w:space="0" w:color="auto"/>
        <w:right w:val="none" w:sz="0" w:space="0" w:color="auto"/>
      </w:divBdr>
    </w:div>
    <w:div w:id="1337348643">
      <w:bodyDiv w:val="1"/>
      <w:marLeft w:val="0"/>
      <w:marRight w:val="0"/>
      <w:marTop w:val="0"/>
      <w:marBottom w:val="0"/>
      <w:divBdr>
        <w:top w:val="none" w:sz="0" w:space="0" w:color="auto"/>
        <w:left w:val="none" w:sz="0" w:space="0" w:color="auto"/>
        <w:bottom w:val="none" w:sz="0" w:space="0" w:color="auto"/>
        <w:right w:val="none" w:sz="0" w:space="0" w:color="auto"/>
      </w:divBdr>
      <w:divsChild>
        <w:div w:id="780563763">
          <w:marLeft w:val="0"/>
          <w:marRight w:val="0"/>
          <w:marTop w:val="0"/>
          <w:marBottom w:val="0"/>
          <w:divBdr>
            <w:top w:val="none" w:sz="0" w:space="0" w:color="auto"/>
            <w:left w:val="none" w:sz="0" w:space="0" w:color="auto"/>
            <w:bottom w:val="none" w:sz="0" w:space="0" w:color="auto"/>
            <w:right w:val="none" w:sz="0" w:space="0" w:color="auto"/>
          </w:divBdr>
          <w:divsChild>
            <w:div w:id="1850678328">
              <w:marLeft w:val="0"/>
              <w:marRight w:val="0"/>
              <w:marTop w:val="0"/>
              <w:marBottom w:val="0"/>
              <w:divBdr>
                <w:top w:val="none" w:sz="0" w:space="0" w:color="auto"/>
                <w:left w:val="none" w:sz="0" w:space="0" w:color="auto"/>
                <w:bottom w:val="none" w:sz="0" w:space="0" w:color="auto"/>
                <w:right w:val="none" w:sz="0" w:space="0" w:color="auto"/>
              </w:divBdr>
              <w:divsChild>
                <w:div w:id="14981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40222">
      <w:bodyDiv w:val="1"/>
      <w:marLeft w:val="0"/>
      <w:marRight w:val="0"/>
      <w:marTop w:val="0"/>
      <w:marBottom w:val="0"/>
      <w:divBdr>
        <w:top w:val="none" w:sz="0" w:space="0" w:color="auto"/>
        <w:left w:val="none" w:sz="0" w:space="0" w:color="auto"/>
        <w:bottom w:val="none" w:sz="0" w:space="0" w:color="auto"/>
        <w:right w:val="none" w:sz="0" w:space="0" w:color="auto"/>
      </w:divBdr>
    </w:div>
    <w:div w:id="1420905386">
      <w:bodyDiv w:val="1"/>
      <w:marLeft w:val="0"/>
      <w:marRight w:val="0"/>
      <w:marTop w:val="0"/>
      <w:marBottom w:val="0"/>
      <w:divBdr>
        <w:top w:val="none" w:sz="0" w:space="0" w:color="auto"/>
        <w:left w:val="none" w:sz="0" w:space="0" w:color="auto"/>
        <w:bottom w:val="none" w:sz="0" w:space="0" w:color="auto"/>
        <w:right w:val="none" w:sz="0" w:space="0" w:color="auto"/>
      </w:divBdr>
      <w:divsChild>
        <w:div w:id="1591040912">
          <w:marLeft w:val="0"/>
          <w:marRight w:val="0"/>
          <w:marTop w:val="0"/>
          <w:marBottom w:val="0"/>
          <w:divBdr>
            <w:top w:val="none" w:sz="0" w:space="0" w:color="auto"/>
            <w:left w:val="none" w:sz="0" w:space="0" w:color="auto"/>
            <w:bottom w:val="none" w:sz="0" w:space="0" w:color="auto"/>
            <w:right w:val="none" w:sz="0" w:space="0" w:color="auto"/>
          </w:divBdr>
          <w:divsChild>
            <w:div w:id="298002067">
              <w:marLeft w:val="0"/>
              <w:marRight w:val="0"/>
              <w:marTop w:val="0"/>
              <w:marBottom w:val="0"/>
              <w:divBdr>
                <w:top w:val="none" w:sz="0" w:space="0" w:color="auto"/>
                <w:left w:val="none" w:sz="0" w:space="0" w:color="auto"/>
                <w:bottom w:val="none" w:sz="0" w:space="0" w:color="auto"/>
                <w:right w:val="none" w:sz="0" w:space="0" w:color="auto"/>
              </w:divBdr>
              <w:divsChild>
                <w:div w:id="4822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2460">
      <w:bodyDiv w:val="1"/>
      <w:marLeft w:val="0"/>
      <w:marRight w:val="0"/>
      <w:marTop w:val="0"/>
      <w:marBottom w:val="0"/>
      <w:divBdr>
        <w:top w:val="none" w:sz="0" w:space="0" w:color="auto"/>
        <w:left w:val="none" w:sz="0" w:space="0" w:color="auto"/>
        <w:bottom w:val="none" w:sz="0" w:space="0" w:color="auto"/>
        <w:right w:val="none" w:sz="0" w:space="0" w:color="auto"/>
      </w:divBdr>
      <w:divsChild>
        <w:div w:id="47726666">
          <w:marLeft w:val="0"/>
          <w:marRight w:val="0"/>
          <w:marTop w:val="0"/>
          <w:marBottom w:val="0"/>
          <w:divBdr>
            <w:top w:val="none" w:sz="0" w:space="0" w:color="auto"/>
            <w:left w:val="none" w:sz="0" w:space="0" w:color="auto"/>
            <w:bottom w:val="none" w:sz="0" w:space="0" w:color="auto"/>
            <w:right w:val="none" w:sz="0" w:space="0" w:color="auto"/>
          </w:divBdr>
          <w:divsChild>
            <w:div w:id="1788038980">
              <w:marLeft w:val="0"/>
              <w:marRight w:val="0"/>
              <w:marTop w:val="0"/>
              <w:marBottom w:val="0"/>
              <w:divBdr>
                <w:top w:val="none" w:sz="0" w:space="0" w:color="auto"/>
                <w:left w:val="none" w:sz="0" w:space="0" w:color="auto"/>
                <w:bottom w:val="none" w:sz="0" w:space="0" w:color="auto"/>
                <w:right w:val="none" w:sz="0" w:space="0" w:color="auto"/>
              </w:divBdr>
              <w:divsChild>
                <w:div w:id="202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431">
      <w:bodyDiv w:val="1"/>
      <w:marLeft w:val="0"/>
      <w:marRight w:val="0"/>
      <w:marTop w:val="0"/>
      <w:marBottom w:val="0"/>
      <w:divBdr>
        <w:top w:val="none" w:sz="0" w:space="0" w:color="auto"/>
        <w:left w:val="none" w:sz="0" w:space="0" w:color="auto"/>
        <w:bottom w:val="none" w:sz="0" w:space="0" w:color="auto"/>
        <w:right w:val="none" w:sz="0" w:space="0" w:color="auto"/>
      </w:divBdr>
      <w:divsChild>
        <w:div w:id="219705778">
          <w:marLeft w:val="0"/>
          <w:marRight w:val="0"/>
          <w:marTop w:val="0"/>
          <w:marBottom w:val="0"/>
          <w:divBdr>
            <w:top w:val="none" w:sz="0" w:space="0" w:color="auto"/>
            <w:left w:val="none" w:sz="0" w:space="0" w:color="auto"/>
            <w:bottom w:val="none" w:sz="0" w:space="0" w:color="auto"/>
            <w:right w:val="none" w:sz="0" w:space="0" w:color="auto"/>
          </w:divBdr>
          <w:divsChild>
            <w:div w:id="222067734">
              <w:marLeft w:val="0"/>
              <w:marRight w:val="0"/>
              <w:marTop w:val="0"/>
              <w:marBottom w:val="0"/>
              <w:divBdr>
                <w:top w:val="none" w:sz="0" w:space="0" w:color="auto"/>
                <w:left w:val="none" w:sz="0" w:space="0" w:color="auto"/>
                <w:bottom w:val="none" w:sz="0" w:space="0" w:color="auto"/>
                <w:right w:val="none" w:sz="0" w:space="0" w:color="auto"/>
              </w:divBdr>
              <w:divsChild>
                <w:div w:id="7633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8826">
      <w:bodyDiv w:val="1"/>
      <w:marLeft w:val="0"/>
      <w:marRight w:val="0"/>
      <w:marTop w:val="0"/>
      <w:marBottom w:val="0"/>
      <w:divBdr>
        <w:top w:val="none" w:sz="0" w:space="0" w:color="auto"/>
        <w:left w:val="none" w:sz="0" w:space="0" w:color="auto"/>
        <w:bottom w:val="none" w:sz="0" w:space="0" w:color="auto"/>
        <w:right w:val="none" w:sz="0" w:space="0" w:color="auto"/>
      </w:divBdr>
      <w:divsChild>
        <w:div w:id="265964722">
          <w:marLeft w:val="0"/>
          <w:marRight w:val="0"/>
          <w:marTop w:val="0"/>
          <w:marBottom w:val="0"/>
          <w:divBdr>
            <w:top w:val="none" w:sz="0" w:space="0" w:color="auto"/>
            <w:left w:val="none" w:sz="0" w:space="0" w:color="auto"/>
            <w:bottom w:val="none" w:sz="0" w:space="0" w:color="auto"/>
            <w:right w:val="none" w:sz="0" w:space="0" w:color="auto"/>
          </w:divBdr>
          <w:divsChild>
            <w:div w:id="162209040">
              <w:marLeft w:val="0"/>
              <w:marRight w:val="0"/>
              <w:marTop w:val="0"/>
              <w:marBottom w:val="0"/>
              <w:divBdr>
                <w:top w:val="none" w:sz="0" w:space="0" w:color="auto"/>
                <w:left w:val="none" w:sz="0" w:space="0" w:color="auto"/>
                <w:bottom w:val="none" w:sz="0" w:space="0" w:color="auto"/>
                <w:right w:val="none" w:sz="0" w:space="0" w:color="auto"/>
              </w:divBdr>
              <w:divsChild>
                <w:div w:id="1446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534</Words>
  <Characters>3045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dcterms:created xsi:type="dcterms:W3CDTF">2021-03-05T12:01:00Z</dcterms:created>
  <dcterms:modified xsi:type="dcterms:W3CDTF">2021-03-05T16:53:00Z</dcterms:modified>
</cp:coreProperties>
</file>