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70F73" w14:textId="77777777" w:rsidR="003B7891" w:rsidRDefault="003B7891" w:rsidP="003B7891">
      <w:pPr>
        <w:pStyle w:val="xmsonormal0"/>
        <w:shd w:val="clear" w:color="auto" w:fill="FFFFFF"/>
        <w:jc w:val="center"/>
        <w:textAlignment w:val="baseline"/>
        <w:rPr>
          <w:rFonts w:ascii="Arial" w:hAnsi="Arial" w:cs="Arial"/>
          <w:b/>
          <w:bCs/>
          <w:color w:val="242424"/>
          <w:sz w:val="22"/>
          <w:szCs w:val="22"/>
          <w:bdr w:val="none" w:sz="0" w:space="0" w:color="auto" w:frame="1"/>
        </w:rPr>
      </w:pPr>
    </w:p>
    <w:p w14:paraId="1F70DC3A" w14:textId="4D8F4CFE" w:rsidR="006C12FD" w:rsidRDefault="00F12A12" w:rsidP="006C12FD">
      <w:pPr>
        <w:pStyle w:val="NormaleWeb"/>
        <w:shd w:val="clear" w:color="auto" w:fill="FFFFFF"/>
        <w:spacing w:before="0" w:beforeAutospacing="0" w:after="0" w:afterAutospacing="0"/>
        <w:jc w:val="center"/>
        <w:rPr>
          <w:rFonts w:ascii="Arial" w:hAnsi="Arial" w:cs="Arial"/>
          <w:b/>
          <w:bCs/>
          <w:color w:val="242424"/>
          <w:sz w:val="22"/>
          <w:szCs w:val="22"/>
          <w:u w:val="single"/>
          <w:bdr w:val="none" w:sz="0" w:space="0" w:color="auto" w:frame="1"/>
        </w:rPr>
      </w:pPr>
      <w:r w:rsidRPr="00F12A12">
        <w:rPr>
          <w:rFonts w:ascii="Arial" w:hAnsi="Arial" w:cs="Arial"/>
          <w:b/>
          <w:bCs/>
          <w:color w:val="242424"/>
          <w:sz w:val="22"/>
          <w:szCs w:val="22"/>
          <w:u w:val="single"/>
          <w:bdr w:val="none" w:sz="0" w:space="0" w:color="auto" w:frame="1"/>
        </w:rPr>
        <w:t>Comunicato stampa</w:t>
      </w:r>
    </w:p>
    <w:p w14:paraId="2C8234E9" w14:textId="77777777" w:rsidR="00567F20" w:rsidRDefault="00567F20" w:rsidP="006C12FD">
      <w:pPr>
        <w:pStyle w:val="NormaleWeb"/>
        <w:shd w:val="clear" w:color="auto" w:fill="FFFFFF"/>
        <w:spacing w:before="0" w:beforeAutospacing="0" w:after="0" w:afterAutospacing="0"/>
        <w:jc w:val="center"/>
        <w:rPr>
          <w:rFonts w:ascii="Arial" w:hAnsi="Arial" w:cs="Arial"/>
          <w:b/>
          <w:bCs/>
          <w:color w:val="242424"/>
          <w:sz w:val="22"/>
          <w:szCs w:val="22"/>
          <w:u w:val="single"/>
          <w:bdr w:val="none" w:sz="0" w:space="0" w:color="auto" w:frame="1"/>
        </w:rPr>
      </w:pPr>
    </w:p>
    <w:p w14:paraId="706CF783" w14:textId="4032A83A" w:rsidR="00567F20" w:rsidRPr="00A03FC8" w:rsidRDefault="00567F20" w:rsidP="006C12FD">
      <w:pPr>
        <w:pStyle w:val="NormaleWeb"/>
        <w:shd w:val="clear" w:color="auto" w:fill="FFFFFF"/>
        <w:spacing w:before="0" w:beforeAutospacing="0" w:after="0" w:afterAutospacing="0"/>
        <w:jc w:val="center"/>
        <w:rPr>
          <w:rFonts w:ascii="Arial" w:hAnsi="Arial" w:cs="Arial"/>
          <w:b/>
          <w:bCs/>
          <w:color w:val="242424"/>
          <w:bdr w:val="none" w:sz="0" w:space="0" w:color="auto" w:frame="1"/>
        </w:rPr>
      </w:pPr>
      <w:r w:rsidRPr="00A03FC8">
        <w:rPr>
          <w:rFonts w:ascii="Arial" w:hAnsi="Arial" w:cs="Arial"/>
          <w:b/>
          <w:bCs/>
          <w:color w:val="242424"/>
          <w:bdr w:val="none" w:sz="0" w:space="0" w:color="auto" w:frame="1"/>
        </w:rPr>
        <w:t>GIUSTIZIA TRIBUTARIA, DE NUCCIO: “ACCELERARE SU CONCORSO PER NUOVI MAGISTRATI”</w:t>
      </w:r>
    </w:p>
    <w:p w14:paraId="338FB705" w14:textId="77777777" w:rsidR="00567F20" w:rsidRPr="00A03FC8" w:rsidRDefault="00567F20" w:rsidP="006C12FD">
      <w:pPr>
        <w:pStyle w:val="NormaleWeb"/>
        <w:shd w:val="clear" w:color="auto" w:fill="FFFFFF"/>
        <w:spacing w:before="0" w:beforeAutospacing="0" w:after="0" w:afterAutospacing="0"/>
        <w:jc w:val="center"/>
        <w:rPr>
          <w:rFonts w:ascii="Arial" w:hAnsi="Arial" w:cs="Arial"/>
          <w:b/>
          <w:bCs/>
          <w:color w:val="242424"/>
          <w:bdr w:val="none" w:sz="0" w:space="0" w:color="auto" w:frame="1"/>
        </w:rPr>
      </w:pPr>
    </w:p>
    <w:p w14:paraId="47BD5C3C" w14:textId="2857DDC8" w:rsidR="006C12FD" w:rsidRPr="00A03FC8" w:rsidRDefault="00567F20" w:rsidP="006C12FD">
      <w:pPr>
        <w:pStyle w:val="NormaleWeb"/>
        <w:shd w:val="clear" w:color="auto" w:fill="FFFFFF"/>
        <w:spacing w:before="0" w:beforeAutospacing="0" w:after="0" w:afterAutospacing="0"/>
        <w:jc w:val="center"/>
        <w:rPr>
          <w:rFonts w:ascii="Arial" w:hAnsi="Arial" w:cs="Arial"/>
          <w:b/>
          <w:bCs/>
          <w:color w:val="000000"/>
        </w:rPr>
      </w:pPr>
      <w:r w:rsidRPr="00A03FC8">
        <w:rPr>
          <w:rFonts w:ascii="Arial" w:hAnsi="Arial" w:cs="Arial"/>
          <w:b/>
          <w:bCs/>
          <w:color w:val="000000"/>
        </w:rPr>
        <w:t>Il presidente dei commercialisti all’</w:t>
      </w:r>
      <w:r w:rsidR="00A03FC8" w:rsidRPr="00A03FC8">
        <w:rPr>
          <w:rFonts w:ascii="Arial" w:hAnsi="Arial" w:cs="Arial"/>
          <w:b/>
          <w:bCs/>
          <w:color w:val="000000"/>
        </w:rPr>
        <w:t>inaugurazione</w:t>
      </w:r>
      <w:r w:rsidRPr="00A03FC8">
        <w:rPr>
          <w:rFonts w:ascii="Arial" w:hAnsi="Arial" w:cs="Arial"/>
          <w:b/>
          <w:bCs/>
          <w:color w:val="000000"/>
        </w:rPr>
        <w:t xml:space="preserve"> dell’anno </w:t>
      </w:r>
      <w:r w:rsidR="00A03FC8" w:rsidRPr="00A03FC8">
        <w:rPr>
          <w:rFonts w:ascii="Arial" w:hAnsi="Arial" w:cs="Arial"/>
          <w:b/>
          <w:bCs/>
          <w:color w:val="000000"/>
        </w:rPr>
        <w:t>giudiziario: “Una selezione pubblica per commercialisti e avvocati garantirebbe la salvaguardia delle migliori professionalità”</w:t>
      </w:r>
    </w:p>
    <w:p w14:paraId="506A5517" w14:textId="77777777" w:rsidR="00567F20" w:rsidRPr="00567F20" w:rsidRDefault="00567F20" w:rsidP="006C12FD">
      <w:pPr>
        <w:pStyle w:val="NormaleWeb"/>
        <w:shd w:val="clear" w:color="auto" w:fill="FFFFFF"/>
        <w:spacing w:before="0" w:beforeAutospacing="0" w:after="0" w:afterAutospacing="0"/>
        <w:jc w:val="center"/>
        <w:rPr>
          <w:rFonts w:ascii="Calibri" w:hAnsi="Calibri" w:cs="Calibri"/>
          <w:b/>
          <w:bCs/>
          <w:i/>
          <w:iCs/>
          <w:color w:val="000000"/>
        </w:rPr>
      </w:pPr>
    </w:p>
    <w:p w14:paraId="5BE19413" w14:textId="00C8FBF9" w:rsidR="00567F20" w:rsidRDefault="00567F20" w:rsidP="00A03FC8">
      <w:pPr>
        <w:shd w:val="clear" w:color="auto" w:fill="FFFFFF"/>
        <w:jc w:val="both"/>
        <w:rPr>
          <w:rFonts w:ascii="Arial" w:eastAsia="Times New Roman" w:hAnsi="Arial" w:cs="Arial"/>
          <w:bCs/>
          <w:sz w:val="24"/>
          <w:szCs w:val="24"/>
        </w:rPr>
      </w:pPr>
      <w:r w:rsidRPr="00567F20">
        <w:rPr>
          <w:rFonts w:ascii="Arial" w:eastAsia="Times New Roman" w:hAnsi="Arial" w:cs="Arial"/>
          <w:bCs/>
          <w:i/>
          <w:iCs/>
          <w:sz w:val="24"/>
          <w:szCs w:val="24"/>
        </w:rPr>
        <w:t xml:space="preserve">Roma, 5 marzo 2024 </w:t>
      </w:r>
      <w:r>
        <w:rPr>
          <w:rFonts w:ascii="Arial" w:eastAsia="Times New Roman" w:hAnsi="Arial" w:cs="Arial"/>
          <w:bCs/>
          <w:i/>
          <w:iCs/>
          <w:sz w:val="24"/>
          <w:szCs w:val="24"/>
        </w:rPr>
        <w:t>–</w:t>
      </w:r>
      <w:r w:rsidRPr="00567F20">
        <w:rPr>
          <w:rFonts w:ascii="Arial" w:eastAsia="Times New Roman" w:hAnsi="Arial" w:cs="Arial"/>
          <w:bCs/>
          <w:sz w:val="24"/>
          <w:szCs w:val="24"/>
        </w:rPr>
        <w:t xml:space="preserve"> </w:t>
      </w:r>
      <w:r>
        <w:rPr>
          <w:rFonts w:ascii="Arial" w:eastAsia="Times New Roman" w:hAnsi="Arial" w:cs="Arial"/>
          <w:bCs/>
          <w:sz w:val="24"/>
          <w:szCs w:val="24"/>
        </w:rPr>
        <w:t>“</w:t>
      </w:r>
      <w:r w:rsidRPr="00567F20">
        <w:rPr>
          <w:rFonts w:ascii="Arial" w:eastAsia="Times New Roman" w:hAnsi="Arial" w:cs="Arial"/>
          <w:bCs/>
          <w:sz w:val="24"/>
          <w:szCs w:val="24"/>
        </w:rPr>
        <w:t>L’</w:t>
      </w:r>
      <w:r w:rsidRPr="00567F20">
        <w:rPr>
          <w:rFonts w:ascii="Arial" w:eastAsia="Times New Roman" w:hAnsi="Arial" w:cs="Arial"/>
          <w:b/>
          <w:bCs/>
          <w:sz w:val="24"/>
          <w:szCs w:val="24"/>
        </w:rPr>
        <w:t>anno giudiziario che stiamo inaugurando</w:t>
      </w:r>
      <w:r w:rsidRPr="00567F20">
        <w:rPr>
          <w:rFonts w:ascii="Arial" w:eastAsia="Times New Roman" w:hAnsi="Arial" w:cs="Arial"/>
          <w:bCs/>
          <w:sz w:val="24"/>
          <w:szCs w:val="24"/>
        </w:rPr>
        <w:t xml:space="preserve"> costituisce un importante </w:t>
      </w:r>
      <w:r w:rsidRPr="00567F20">
        <w:rPr>
          <w:rFonts w:ascii="Arial" w:eastAsia="Times New Roman" w:hAnsi="Arial" w:cs="Arial"/>
          <w:b/>
          <w:bCs/>
          <w:sz w:val="24"/>
          <w:szCs w:val="24"/>
        </w:rPr>
        <w:t>punto di svolta</w:t>
      </w:r>
      <w:r w:rsidRPr="00567F20">
        <w:rPr>
          <w:rFonts w:ascii="Arial" w:eastAsia="Times New Roman" w:hAnsi="Arial" w:cs="Arial"/>
          <w:bCs/>
          <w:sz w:val="24"/>
          <w:szCs w:val="24"/>
        </w:rPr>
        <w:t xml:space="preserve"> per la Giustizia tributaria, sia </w:t>
      </w:r>
      <w:r w:rsidRPr="00567F20">
        <w:rPr>
          <w:rFonts w:ascii="Arial" w:eastAsia="Times New Roman" w:hAnsi="Arial" w:cs="Arial"/>
          <w:b/>
          <w:bCs/>
          <w:sz w:val="24"/>
          <w:szCs w:val="24"/>
        </w:rPr>
        <w:t>sotto il profilo processuale</w:t>
      </w:r>
      <w:r w:rsidRPr="00567F20">
        <w:rPr>
          <w:rFonts w:ascii="Arial" w:eastAsia="Times New Roman" w:hAnsi="Arial" w:cs="Arial"/>
          <w:bCs/>
          <w:sz w:val="24"/>
          <w:szCs w:val="24"/>
        </w:rPr>
        <w:t xml:space="preserve"> per le rilevanti novità introdotte con il decreto legislativo n. 220 del 30 dicembre 2023 di attuazione della delega fiscale, sia </w:t>
      </w:r>
      <w:r w:rsidRPr="00567F20">
        <w:rPr>
          <w:rFonts w:ascii="Arial" w:eastAsia="Times New Roman" w:hAnsi="Arial" w:cs="Arial"/>
          <w:b/>
          <w:bCs/>
          <w:sz w:val="24"/>
          <w:szCs w:val="24"/>
        </w:rPr>
        <w:t>sotto il profilo ordinamentale</w:t>
      </w:r>
      <w:r w:rsidRPr="00567F20">
        <w:rPr>
          <w:rFonts w:ascii="Arial" w:eastAsia="Times New Roman" w:hAnsi="Arial" w:cs="Arial"/>
          <w:bCs/>
          <w:sz w:val="24"/>
          <w:szCs w:val="24"/>
        </w:rPr>
        <w:t xml:space="preserve"> perché si potrà dare finalmente corso alla riforma degli organi di giustizia tributaria, voluta dalla legge n. 130 del 31 agosto 2022, con l’indizione del primo concorso per l’assunzione dei nuovi magistrati tributari.</w:t>
      </w:r>
      <w:r>
        <w:rPr>
          <w:rFonts w:ascii="Arial" w:eastAsia="Times New Roman" w:hAnsi="Arial" w:cs="Arial"/>
          <w:bCs/>
          <w:sz w:val="24"/>
          <w:szCs w:val="24"/>
        </w:rPr>
        <w:t xml:space="preserve"> L</w:t>
      </w:r>
      <w:r w:rsidRPr="00567F20">
        <w:rPr>
          <w:rFonts w:ascii="Arial" w:eastAsia="Times New Roman" w:hAnsi="Arial" w:cs="Arial"/>
          <w:bCs/>
          <w:sz w:val="24"/>
          <w:szCs w:val="24"/>
        </w:rPr>
        <w:t xml:space="preserve">’elemento qualificante della </w:t>
      </w:r>
      <w:r w:rsidRPr="00567F20">
        <w:rPr>
          <w:rFonts w:ascii="Arial" w:eastAsia="Times New Roman" w:hAnsi="Arial" w:cs="Arial"/>
          <w:b/>
          <w:bCs/>
          <w:sz w:val="24"/>
          <w:szCs w:val="24"/>
        </w:rPr>
        <w:t>nascita della magistratura tributaria</w:t>
      </w:r>
      <w:r w:rsidRPr="00567F20">
        <w:rPr>
          <w:rFonts w:ascii="Arial" w:eastAsia="Times New Roman" w:hAnsi="Arial" w:cs="Arial"/>
          <w:bCs/>
          <w:sz w:val="24"/>
          <w:szCs w:val="24"/>
        </w:rPr>
        <w:t xml:space="preserve"> è il reclutamento di giudici a tempo pieno, selezionati per concorso, che dovranno garantire una più spiccata professionalizzazione e specializzazione dell’organo giudicante.</w:t>
      </w:r>
      <w:r>
        <w:rPr>
          <w:rFonts w:ascii="Arial" w:eastAsia="Times New Roman" w:hAnsi="Arial" w:cs="Arial"/>
          <w:bCs/>
          <w:sz w:val="24"/>
          <w:szCs w:val="24"/>
        </w:rPr>
        <w:t xml:space="preserve"> </w:t>
      </w:r>
      <w:r w:rsidRPr="00567F20">
        <w:rPr>
          <w:rFonts w:ascii="Arial" w:eastAsia="Times New Roman" w:hAnsi="Arial" w:cs="Arial"/>
          <w:bCs/>
          <w:sz w:val="24"/>
          <w:szCs w:val="24"/>
        </w:rPr>
        <w:t xml:space="preserve">Oltre al concorso, per consentire la </w:t>
      </w:r>
      <w:r w:rsidRPr="00567F20">
        <w:rPr>
          <w:rFonts w:ascii="Arial" w:eastAsia="Times New Roman" w:hAnsi="Arial" w:cs="Arial"/>
          <w:b/>
          <w:bCs/>
          <w:sz w:val="24"/>
          <w:szCs w:val="24"/>
        </w:rPr>
        <w:t>formazione immediata di uno “zoccolo duro” di magistrati tributari a tempo pieno</w:t>
      </w:r>
      <w:r w:rsidRPr="00567F20">
        <w:rPr>
          <w:rFonts w:ascii="Arial" w:eastAsia="Times New Roman" w:hAnsi="Arial" w:cs="Arial"/>
          <w:bCs/>
          <w:sz w:val="24"/>
          <w:szCs w:val="24"/>
        </w:rPr>
        <w:t xml:space="preserve">, il legislatore ha previsto anche un’apposita </w:t>
      </w:r>
      <w:r w:rsidRPr="00567F20">
        <w:rPr>
          <w:rFonts w:ascii="Arial" w:eastAsia="Times New Roman" w:hAnsi="Arial" w:cs="Arial"/>
          <w:b/>
          <w:bCs/>
          <w:sz w:val="24"/>
          <w:szCs w:val="24"/>
        </w:rPr>
        <w:t>procedura di interpello per il transito</w:t>
      </w:r>
      <w:r w:rsidRPr="00567F20">
        <w:rPr>
          <w:rFonts w:ascii="Arial" w:eastAsia="Times New Roman" w:hAnsi="Arial" w:cs="Arial"/>
          <w:bCs/>
          <w:sz w:val="24"/>
          <w:szCs w:val="24"/>
        </w:rPr>
        <w:t xml:space="preserve"> nella magistratura tributaria di un numero massimo di 100 giudici “togati”, che si è chiusa nel dicembre 2023 con la </w:t>
      </w:r>
      <w:r w:rsidRPr="00567F20">
        <w:rPr>
          <w:rFonts w:ascii="Arial" w:eastAsia="Times New Roman" w:hAnsi="Arial" w:cs="Arial"/>
          <w:b/>
          <w:bCs/>
          <w:sz w:val="24"/>
          <w:szCs w:val="24"/>
        </w:rPr>
        <w:t>nomina di 2</w:t>
      </w:r>
      <w:r w:rsidR="00840263">
        <w:rPr>
          <w:rFonts w:ascii="Arial" w:eastAsia="Times New Roman" w:hAnsi="Arial" w:cs="Arial"/>
          <w:b/>
          <w:bCs/>
          <w:sz w:val="24"/>
          <w:szCs w:val="24"/>
        </w:rPr>
        <w:t>2</w:t>
      </w:r>
      <w:r w:rsidRPr="00567F20">
        <w:rPr>
          <w:rFonts w:ascii="Arial" w:eastAsia="Times New Roman" w:hAnsi="Arial" w:cs="Arial"/>
          <w:b/>
          <w:bCs/>
          <w:sz w:val="24"/>
          <w:szCs w:val="24"/>
        </w:rPr>
        <w:t xml:space="preserve"> magistrati tributari</w:t>
      </w:r>
      <w:r w:rsidRPr="00567F20">
        <w:rPr>
          <w:rFonts w:ascii="Arial" w:eastAsia="Times New Roman" w:hAnsi="Arial" w:cs="Arial"/>
          <w:bCs/>
          <w:sz w:val="24"/>
          <w:szCs w:val="24"/>
        </w:rPr>
        <w:t>, entrati in servizio nel nuovo ruolo il 1° febbraio scorso.</w:t>
      </w:r>
      <w:r>
        <w:rPr>
          <w:rFonts w:ascii="Arial" w:eastAsia="Times New Roman" w:hAnsi="Arial" w:cs="Arial"/>
          <w:bCs/>
          <w:sz w:val="24"/>
          <w:szCs w:val="24"/>
        </w:rPr>
        <w:t xml:space="preserve"> </w:t>
      </w:r>
      <w:r w:rsidRPr="00567F20">
        <w:rPr>
          <w:rFonts w:ascii="Arial" w:eastAsia="Times New Roman" w:hAnsi="Arial" w:cs="Arial"/>
          <w:bCs/>
          <w:sz w:val="24"/>
          <w:szCs w:val="24"/>
        </w:rPr>
        <w:t xml:space="preserve">Per un più rapido popolamento del ruolo dei nuovi magistrati tributari e per una più celere messa a regime della riforma, occorre dunque premere sul pedale dell’acceleratore affinché il </w:t>
      </w:r>
      <w:r w:rsidRPr="00567F20">
        <w:rPr>
          <w:rFonts w:ascii="Arial" w:eastAsia="Times New Roman" w:hAnsi="Arial" w:cs="Arial"/>
          <w:b/>
          <w:bCs/>
          <w:sz w:val="24"/>
          <w:szCs w:val="24"/>
        </w:rPr>
        <w:t>primo bando di concorso per il reclutamento dei nuovi magistrati tributari</w:t>
      </w:r>
      <w:r w:rsidRPr="00567F20">
        <w:rPr>
          <w:rFonts w:ascii="Arial" w:eastAsia="Times New Roman" w:hAnsi="Arial" w:cs="Arial"/>
          <w:bCs/>
          <w:sz w:val="24"/>
          <w:szCs w:val="24"/>
        </w:rPr>
        <w:t xml:space="preserve"> sia </w:t>
      </w:r>
      <w:r w:rsidRPr="00567F20">
        <w:rPr>
          <w:rFonts w:ascii="Arial" w:eastAsia="Times New Roman" w:hAnsi="Arial" w:cs="Arial"/>
          <w:b/>
          <w:bCs/>
          <w:sz w:val="24"/>
          <w:szCs w:val="24"/>
        </w:rPr>
        <w:t>pubblicato quanto prima</w:t>
      </w:r>
      <w:r>
        <w:rPr>
          <w:rFonts w:ascii="Arial" w:eastAsia="Times New Roman" w:hAnsi="Arial" w:cs="Arial"/>
          <w:b/>
          <w:bCs/>
          <w:sz w:val="24"/>
          <w:szCs w:val="24"/>
        </w:rPr>
        <w:t>”</w:t>
      </w:r>
      <w:r w:rsidRPr="00567F20">
        <w:rPr>
          <w:rFonts w:ascii="Arial" w:eastAsia="Times New Roman" w:hAnsi="Arial" w:cs="Arial"/>
          <w:bCs/>
          <w:sz w:val="24"/>
          <w:szCs w:val="24"/>
        </w:rPr>
        <w:t>.</w:t>
      </w:r>
      <w:r>
        <w:rPr>
          <w:rFonts w:ascii="Arial" w:eastAsia="Times New Roman" w:hAnsi="Arial" w:cs="Arial"/>
          <w:bCs/>
          <w:sz w:val="24"/>
          <w:szCs w:val="24"/>
        </w:rPr>
        <w:t xml:space="preserve"> Lo ha affermato il presidente del Consiglio nazionale dei commercialisti, </w:t>
      </w:r>
      <w:r w:rsidRPr="00567F20">
        <w:rPr>
          <w:rFonts w:ascii="Arial" w:eastAsia="Times New Roman" w:hAnsi="Arial" w:cs="Arial"/>
          <w:b/>
          <w:sz w:val="24"/>
          <w:szCs w:val="24"/>
        </w:rPr>
        <w:t>Elbano de Nuccio</w:t>
      </w:r>
      <w:r>
        <w:rPr>
          <w:rFonts w:ascii="Arial" w:eastAsia="Times New Roman" w:hAnsi="Arial" w:cs="Arial"/>
          <w:bCs/>
          <w:sz w:val="24"/>
          <w:szCs w:val="24"/>
        </w:rPr>
        <w:t xml:space="preserve">, nel suo intervento all’inaugurazione </w:t>
      </w:r>
      <w:r w:rsidR="00A03FC8">
        <w:rPr>
          <w:rFonts w:ascii="Arial" w:eastAsia="Times New Roman" w:hAnsi="Arial" w:cs="Arial"/>
          <w:bCs/>
          <w:sz w:val="24"/>
          <w:szCs w:val="24"/>
        </w:rPr>
        <w:t>dell’anno giudiziario tributario.</w:t>
      </w:r>
    </w:p>
    <w:p w14:paraId="009C704C" w14:textId="77777777" w:rsidR="00A03FC8" w:rsidRPr="00567F20" w:rsidRDefault="00A03FC8" w:rsidP="00A03FC8">
      <w:pPr>
        <w:shd w:val="clear" w:color="auto" w:fill="FFFFFF"/>
        <w:jc w:val="both"/>
        <w:rPr>
          <w:rFonts w:ascii="Arial" w:eastAsia="Times New Roman" w:hAnsi="Arial" w:cs="Arial"/>
          <w:bCs/>
          <w:sz w:val="24"/>
          <w:szCs w:val="24"/>
        </w:rPr>
      </w:pPr>
    </w:p>
    <w:p w14:paraId="706C4983" w14:textId="2BAF4FFD" w:rsidR="00567F20" w:rsidRPr="00567F20" w:rsidRDefault="00A03FC8" w:rsidP="00A03FC8">
      <w:pPr>
        <w:shd w:val="clear" w:color="auto" w:fill="FFFFFF"/>
        <w:jc w:val="both"/>
        <w:rPr>
          <w:rFonts w:ascii="Arial" w:eastAsia="Times New Roman" w:hAnsi="Arial" w:cs="Arial"/>
          <w:bCs/>
          <w:sz w:val="24"/>
          <w:szCs w:val="24"/>
        </w:rPr>
      </w:pPr>
      <w:r>
        <w:rPr>
          <w:rFonts w:ascii="Arial" w:eastAsia="Times New Roman" w:hAnsi="Arial" w:cs="Arial"/>
          <w:bCs/>
          <w:sz w:val="24"/>
          <w:szCs w:val="24"/>
        </w:rPr>
        <w:t xml:space="preserve">Per il numero uno dei commercialisti “bisogna </w:t>
      </w:r>
      <w:r w:rsidR="00567F20" w:rsidRPr="00567F20">
        <w:rPr>
          <w:rFonts w:ascii="Arial" w:eastAsia="Times New Roman" w:hAnsi="Arial" w:cs="Arial"/>
          <w:bCs/>
          <w:sz w:val="24"/>
          <w:szCs w:val="24"/>
        </w:rPr>
        <w:t xml:space="preserve">fare ogni sforzo per </w:t>
      </w:r>
      <w:r w:rsidR="00567F20" w:rsidRPr="00567F20">
        <w:rPr>
          <w:rFonts w:ascii="Arial" w:eastAsia="Times New Roman" w:hAnsi="Arial" w:cs="Arial"/>
          <w:b/>
          <w:bCs/>
          <w:sz w:val="24"/>
          <w:szCs w:val="24"/>
        </w:rPr>
        <w:t>incrementare quanto più possibile il numero di posti da bandire</w:t>
      </w:r>
      <w:r w:rsidR="00567F20" w:rsidRPr="00567F20">
        <w:rPr>
          <w:rFonts w:ascii="Arial" w:eastAsia="Times New Roman" w:hAnsi="Arial" w:cs="Arial"/>
          <w:bCs/>
          <w:sz w:val="24"/>
          <w:szCs w:val="24"/>
        </w:rPr>
        <w:t xml:space="preserve"> con il primo concorso, al fine di consentire una tempestiva immissione in servizio di nuovi magistrati tributari</w:t>
      </w:r>
      <w:r>
        <w:rPr>
          <w:rFonts w:ascii="Arial" w:eastAsia="Times New Roman" w:hAnsi="Arial" w:cs="Arial"/>
          <w:bCs/>
          <w:sz w:val="24"/>
          <w:szCs w:val="24"/>
        </w:rPr>
        <w:t>”</w:t>
      </w:r>
      <w:r w:rsidR="00567F20" w:rsidRPr="00567F20">
        <w:rPr>
          <w:rFonts w:ascii="Arial" w:eastAsia="Times New Roman" w:hAnsi="Arial" w:cs="Arial"/>
          <w:bCs/>
          <w:sz w:val="24"/>
          <w:szCs w:val="24"/>
        </w:rPr>
        <w:t>.</w:t>
      </w:r>
      <w:r>
        <w:rPr>
          <w:rFonts w:ascii="Arial" w:eastAsia="Times New Roman" w:hAnsi="Arial" w:cs="Arial"/>
          <w:bCs/>
          <w:sz w:val="24"/>
          <w:szCs w:val="24"/>
        </w:rPr>
        <w:t xml:space="preserve"> “</w:t>
      </w:r>
      <w:r w:rsidR="00567F20" w:rsidRPr="00567F20">
        <w:rPr>
          <w:rFonts w:ascii="Arial" w:eastAsia="Times New Roman" w:hAnsi="Arial" w:cs="Arial"/>
          <w:bCs/>
          <w:sz w:val="24"/>
          <w:szCs w:val="24"/>
        </w:rPr>
        <w:t>A tal fine</w:t>
      </w:r>
      <w:r>
        <w:rPr>
          <w:rFonts w:ascii="Arial" w:eastAsia="Times New Roman" w:hAnsi="Arial" w:cs="Arial"/>
          <w:bCs/>
          <w:sz w:val="24"/>
          <w:szCs w:val="24"/>
        </w:rPr>
        <w:t xml:space="preserve"> – ha aggiunto </w:t>
      </w:r>
      <w:r w:rsidR="002A0E66">
        <w:rPr>
          <w:rFonts w:ascii="Arial" w:eastAsia="Times New Roman" w:hAnsi="Arial" w:cs="Arial"/>
          <w:bCs/>
          <w:sz w:val="24"/>
          <w:szCs w:val="24"/>
        </w:rPr>
        <w:t>–</w:t>
      </w:r>
      <w:r>
        <w:rPr>
          <w:rFonts w:ascii="Arial" w:eastAsia="Times New Roman" w:hAnsi="Arial" w:cs="Arial"/>
          <w:bCs/>
          <w:sz w:val="24"/>
          <w:szCs w:val="24"/>
        </w:rPr>
        <w:t xml:space="preserve"> </w:t>
      </w:r>
      <w:r w:rsidR="00567F20" w:rsidRPr="00567F20">
        <w:rPr>
          <w:rFonts w:ascii="Arial" w:eastAsia="Times New Roman" w:hAnsi="Arial" w:cs="Arial"/>
          <w:bCs/>
          <w:sz w:val="24"/>
          <w:szCs w:val="24"/>
        </w:rPr>
        <w:t xml:space="preserve">anche per non disperdere il patrimonio di esperienza e competenza degli attuali </w:t>
      </w:r>
      <w:r w:rsidR="00567F20" w:rsidRPr="00567F20">
        <w:rPr>
          <w:rFonts w:ascii="Arial" w:eastAsia="Times New Roman" w:hAnsi="Arial" w:cs="Arial"/>
          <w:b/>
          <w:bCs/>
          <w:sz w:val="24"/>
          <w:szCs w:val="24"/>
        </w:rPr>
        <w:t xml:space="preserve">giudici </w:t>
      </w:r>
      <w:r w:rsidR="00567F20" w:rsidRPr="00567F20">
        <w:rPr>
          <w:rFonts w:ascii="Arial" w:eastAsia="Times New Roman" w:hAnsi="Arial" w:cs="Arial"/>
          <w:bCs/>
          <w:sz w:val="24"/>
          <w:szCs w:val="24"/>
        </w:rPr>
        <w:t>“</w:t>
      </w:r>
      <w:r w:rsidR="00567F20" w:rsidRPr="00567F20">
        <w:rPr>
          <w:rFonts w:ascii="Arial" w:eastAsia="Times New Roman" w:hAnsi="Arial" w:cs="Arial"/>
          <w:b/>
          <w:bCs/>
          <w:sz w:val="24"/>
          <w:szCs w:val="24"/>
        </w:rPr>
        <w:t>non togati</w:t>
      </w:r>
      <w:r w:rsidR="00567F20" w:rsidRPr="00567F20">
        <w:rPr>
          <w:rFonts w:ascii="Arial" w:eastAsia="Times New Roman" w:hAnsi="Arial" w:cs="Arial"/>
          <w:bCs/>
          <w:sz w:val="24"/>
          <w:szCs w:val="24"/>
        </w:rPr>
        <w:t>”, sarebbe opportuno prevedere un’</w:t>
      </w:r>
      <w:r w:rsidR="00567F20" w:rsidRPr="00567F20">
        <w:rPr>
          <w:rFonts w:ascii="Arial" w:eastAsia="Times New Roman" w:hAnsi="Arial" w:cs="Arial"/>
          <w:b/>
          <w:bCs/>
          <w:sz w:val="24"/>
          <w:szCs w:val="24"/>
        </w:rPr>
        <w:t>apposita selezione pubblica per titoli ed esami riservata</w:t>
      </w:r>
      <w:r w:rsidR="00567F20" w:rsidRPr="00567F20">
        <w:rPr>
          <w:rFonts w:ascii="Arial" w:eastAsia="Times New Roman" w:hAnsi="Arial" w:cs="Arial"/>
          <w:bCs/>
          <w:sz w:val="24"/>
          <w:szCs w:val="24"/>
        </w:rPr>
        <w:t xml:space="preserve"> a quelli, tra detti </w:t>
      </w:r>
      <w:r w:rsidR="00567F20" w:rsidRPr="00567F20">
        <w:rPr>
          <w:rFonts w:ascii="Arial" w:eastAsia="Times New Roman" w:hAnsi="Arial" w:cs="Arial"/>
          <w:b/>
          <w:bCs/>
          <w:sz w:val="24"/>
          <w:szCs w:val="24"/>
        </w:rPr>
        <w:t>giudici</w:t>
      </w:r>
      <w:r w:rsidR="00567F20" w:rsidRPr="00567F20">
        <w:rPr>
          <w:rFonts w:ascii="Arial" w:eastAsia="Times New Roman" w:hAnsi="Arial" w:cs="Arial"/>
          <w:bCs/>
          <w:sz w:val="24"/>
          <w:szCs w:val="24"/>
        </w:rPr>
        <w:t xml:space="preserve">, che siano </w:t>
      </w:r>
      <w:r w:rsidR="00567F20" w:rsidRPr="00567F20">
        <w:rPr>
          <w:rFonts w:ascii="Arial" w:eastAsia="Times New Roman" w:hAnsi="Arial" w:cs="Arial"/>
          <w:b/>
          <w:bCs/>
          <w:sz w:val="24"/>
          <w:szCs w:val="24"/>
        </w:rPr>
        <w:t>iscritti negli albi dei dottori commercialisti e degli avvocati</w:t>
      </w:r>
      <w:r w:rsidR="00567F20" w:rsidRPr="00567F20">
        <w:rPr>
          <w:rFonts w:ascii="Arial" w:eastAsia="Times New Roman" w:hAnsi="Arial" w:cs="Arial"/>
          <w:bCs/>
          <w:sz w:val="24"/>
          <w:szCs w:val="24"/>
        </w:rPr>
        <w:t xml:space="preserve"> e che valorizzi la qualità delle funzioni svolte, la produzione scientifica e i titoli di particolare specializzazione </w:t>
      </w:r>
      <w:r w:rsidR="00567F20" w:rsidRPr="00A03FC8">
        <w:rPr>
          <w:rFonts w:ascii="Arial" w:eastAsia="Times New Roman" w:hAnsi="Arial" w:cs="Arial"/>
          <w:bCs/>
          <w:sz w:val="24"/>
          <w:szCs w:val="24"/>
        </w:rPr>
        <w:t>nella materia tributaria</w:t>
      </w:r>
      <w:r w:rsidR="00567F20" w:rsidRPr="00567F20">
        <w:rPr>
          <w:rFonts w:ascii="Arial" w:eastAsia="Times New Roman" w:hAnsi="Arial" w:cs="Arial"/>
          <w:bCs/>
          <w:sz w:val="24"/>
          <w:szCs w:val="24"/>
        </w:rPr>
        <w:t>, in aggiunta all’anzianità di servizio maturata negli organi di giustizia tributaria.</w:t>
      </w:r>
      <w:r>
        <w:rPr>
          <w:rFonts w:ascii="Arial" w:eastAsia="Times New Roman" w:hAnsi="Arial" w:cs="Arial"/>
          <w:bCs/>
          <w:sz w:val="24"/>
          <w:szCs w:val="24"/>
        </w:rPr>
        <w:t xml:space="preserve"> </w:t>
      </w:r>
      <w:r w:rsidR="00567F20" w:rsidRPr="00567F20">
        <w:rPr>
          <w:rFonts w:ascii="Arial" w:eastAsia="Times New Roman" w:hAnsi="Arial" w:cs="Arial"/>
          <w:bCs/>
          <w:sz w:val="24"/>
          <w:szCs w:val="24"/>
        </w:rPr>
        <w:t xml:space="preserve">In tal modo, i più qualificati tra gli attuali giudici “laici” potrebbero essere “stabilizzati” nei ruoli della magistratura tributaria, con evidenti </w:t>
      </w:r>
      <w:r w:rsidR="00567F20" w:rsidRPr="00567F20">
        <w:rPr>
          <w:rFonts w:ascii="Arial" w:eastAsia="Times New Roman" w:hAnsi="Arial" w:cs="Arial"/>
          <w:b/>
          <w:bCs/>
          <w:sz w:val="24"/>
          <w:szCs w:val="24"/>
        </w:rPr>
        <w:t>vantaggi</w:t>
      </w:r>
      <w:r w:rsidR="00567F20" w:rsidRPr="00567F20">
        <w:rPr>
          <w:rFonts w:ascii="Arial" w:eastAsia="Times New Roman" w:hAnsi="Arial" w:cs="Arial"/>
          <w:bCs/>
          <w:sz w:val="24"/>
          <w:szCs w:val="24"/>
        </w:rPr>
        <w:t xml:space="preserve"> sotto il profilo sia della </w:t>
      </w:r>
      <w:r w:rsidR="00567F20" w:rsidRPr="00567F20">
        <w:rPr>
          <w:rFonts w:ascii="Arial" w:eastAsia="Times New Roman" w:hAnsi="Arial" w:cs="Arial"/>
          <w:b/>
          <w:bCs/>
          <w:sz w:val="24"/>
          <w:szCs w:val="24"/>
        </w:rPr>
        <w:t>salvaguardia delle migliori professionalità</w:t>
      </w:r>
      <w:r w:rsidR="00567F20" w:rsidRPr="00567F20">
        <w:rPr>
          <w:rFonts w:ascii="Arial" w:eastAsia="Times New Roman" w:hAnsi="Arial" w:cs="Arial"/>
          <w:bCs/>
          <w:sz w:val="24"/>
          <w:szCs w:val="24"/>
        </w:rPr>
        <w:t xml:space="preserve"> sia della </w:t>
      </w:r>
      <w:r w:rsidR="00567F20" w:rsidRPr="00567F20">
        <w:rPr>
          <w:rFonts w:ascii="Arial" w:eastAsia="Times New Roman" w:hAnsi="Arial" w:cs="Arial"/>
          <w:b/>
          <w:bCs/>
          <w:sz w:val="24"/>
          <w:szCs w:val="24"/>
        </w:rPr>
        <w:t>più rapida attuazione della riforma</w:t>
      </w:r>
      <w:r>
        <w:rPr>
          <w:rFonts w:ascii="Arial" w:eastAsia="Times New Roman" w:hAnsi="Arial" w:cs="Arial"/>
          <w:b/>
          <w:bCs/>
          <w:sz w:val="24"/>
          <w:szCs w:val="24"/>
        </w:rPr>
        <w:t>”</w:t>
      </w:r>
      <w:r w:rsidR="00567F20" w:rsidRPr="00567F20">
        <w:rPr>
          <w:rFonts w:ascii="Arial" w:eastAsia="Times New Roman" w:hAnsi="Arial" w:cs="Arial"/>
          <w:bCs/>
          <w:sz w:val="24"/>
          <w:szCs w:val="24"/>
        </w:rPr>
        <w:t>.</w:t>
      </w:r>
    </w:p>
    <w:p w14:paraId="054D1843" w14:textId="77777777" w:rsidR="00567F20" w:rsidRPr="00567F20" w:rsidRDefault="00567F20" w:rsidP="00A03FC8">
      <w:pPr>
        <w:shd w:val="clear" w:color="auto" w:fill="FFFFFF"/>
        <w:jc w:val="both"/>
        <w:rPr>
          <w:rFonts w:ascii="Arial" w:eastAsia="Times New Roman" w:hAnsi="Arial" w:cs="Arial"/>
          <w:bCs/>
          <w:sz w:val="24"/>
          <w:szCs w:val="24"/>
        </w:rPr>
      </w:pPr>
    </w:p>
    <w:p w14:paraId="1D222183" w14:textId="705BF2BF" w:rsidR="002334E3" w:rsidRPr="00CC1B6C" w:rsidRDefault="00A03FC8" w:rsidP="00A03FC8">
      <w:pPr>
        <w:shd w:val="clear" w:color="auto" w:fill="FFFFFF"/>
        <w:jc w:val="both"/>
        <w:rPr>
          <w:rFonts w:ascii="Arial" w:hAnsi="Arial" w:cs="Arial"/>
        </w:rPr>
      </w:pPr>
      <w:r>
        <w:rPr>
          <w:rFonts w:ascii="Arial" w:eastAsia="Times New Roman" w:hAnsi="Arial" w:cs="Arial"/>
          <w:bCs/>
          <w:sz w:val="24"/>
          <w:szCs w:val="24"/>
        </w:rPr>
        <w:t>“</w:t>
      </w:r>
      <w:r w:rsidR="00567F20" w:rsidRPr="00567F20">
        <w:rPr>
          <w:rFonts w:ascii="Arial" w:eastAsia="Times New Roman" w:hAnsi="Arial" w:cs="Arial"/>
          <w:bCs/>
          <w:sz w:val="24"/>
          <w:szCs w:val="24"/>
        </w:rPr>
        <w:t>Peraltro</w:t>
      </w:r>
      <w:r>
        <w:rPr>
          <w:rFonts w:ascii="Arial" w:eastAsia="Times New Roman" w:hAnsi="Arial" w:cs="Arial"/>
          <w:bCs/>
          <w:sz w:val="24"/>
          <w:szCs w:val="24"/>
        </w:rPr>
        <w:t xml:space="preserve"> – ha concluso </w:t>
      </w:r>
      <w:r w:rsidR="002A0E66">
        <w:rPr>
          <w:rFonts w:ascii="Arial" w:eastAsia="Times New Roman" w:hAnsi="Arial" w:cs="Arial"/>
          <w:bCs/>
          <w:sz w:val="24"/>
          <w:szCs w:val="24"/>
        </w:rPr>
        <w:t>–</w:t>
      </w:r>
      <w:r w:rsidR="00567F20" w:rsidRPr="00567F20">
        <w:rPr>
          <w:rFonts w:ascii="Arial" w:eastAsia="Times New Roman" w:hAnsi="Arial" w:cs="Arial"/>
          <w:bCs/>
          <w:sz w:val="24"/>
          <w:szCs w:val="24"/>
        </w:rPr>
        <w:t xml:space="preserve"> soltanto con l’arruolamento di un numero adeguato di magistrati tributari a tempo pieno si può ipotizzare di dar seguito alla </w:t>
      </w:r>
      <w:r w:rsidR="00567F20" w:rsidRPr="00567F20">
        <w:rPr>
          <w:rFonts w:ascii="Arial" w:eastAsia="Times New Roman" w:hAnsi="Arial" w:cs="Arial"/>
          <w:b/>
          <w:bCs/>
          <w:sz w:val="24"/>
          <w:szCs w:val="24"/>
        </w:rPr>
        <w:t>ridefinizione dell’assetto territoriale delle Corti di giustizia tributaria</w:t>
      </w:r>
      <w:r w:rsidR="00567F20" w:rsidRPr="00567F20">
        <w:rPr>
          <w:rFonts w:ascii="Arial" w:eastAsia="Times New Roman" w:hAnsi="Arial" w:cs="Arial"/>
          <w:bCs/>
          <w:sz w:val="24"/>
          <w:szCs w:val="24"/>
        </w:rPr>
        <w:t xml:space="preserve"> di primo grado e delle sezioni staccate di quelle di secondo grado, con il conseguente accorpamento delle sedi esistenti, come previsto dalla legge delega per la riforma fiscale</w:t>
      </w:r>
      <w:r>
        <w:rPr>
          <w:rFonts w:ascii="Arial" w:eastAsia="Times New Roman" w:hAnsi="Arial" w:cs="Arial"/>
          <w:bCs/>
          <w:sz w:val="24"/>
          <w:szCs w:val="24"/>
        </w:rPr>
        <w:t xml:space="preserve">”. </w:t>
      </w:r>
    </w:p>
    <w:sectPr w:rsidR="002334E3" w:rsidRPr="00CC1B6C">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BA290" w14:textId="77777777" w:rsidR="001326BC" w:rsidRDefault="001326BC" w:rsidP="00220212">
      <w:r>
        <w:separator/>
      </w:r>
    </w:p>
  </w:endnote>
  <w:endnote w:type="continuationSeparator" w:id="0">
    <w:p w14:paraId="44C5F008" w14:textId="77777777" w:rsidR="001326BC" w:rsidRDefault="001326BC" w:rsidP="00220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95FAF" w14:textId="77777777" w:rsidR="001326BC" w:rsidRDefault="001326BC" w:rsidP="00220212">
      <w:r>
        <w:separator/>
      </w:r>
    </w:p>
  </w:footnote>
  <w:footnote w:type="continuationSeparator" w:id="0">
    <w:p w14:paraId="1440EDC9" w14:textId="77777777" w:rsidR="001326BC" w:rsidRDefault="001326BC" w:rsidP="002202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C182F" w14:textId="3AE2477E" w:rsidR="00220212" w:rsidRDefault="00220212" w:rsidP="00220212">
    <w:pPr>
      <w:pStyle w:val="Intestazione"/>
      <w:jc w:val="center"/>
    </w:pPr>
    <w:r>
      <w:rPr>
        <w:noProof/>
      </w:rPr>
      <w:drawing>
        <wp:inline distT="0" distB="0" distL="0" distR="0" wp14:anchorId="15DD6D97" wp14:editId="6AC1F1E6">
          <wp:extent cx="2493645" cy="847090"/>
          <wp:effectExtent l="0" t="0" r="0" b="0"/>
          <wp:docPr id="1" name="Immagine 1" descr="CNDC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CNDCEC"/>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3645" cy="8470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E33C29"/>
    <w:multiLevelType w:val="multilevel"/>
    <w:tmpl w:val="4ADE8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7426DF"/>
    <w:multiLevelType w:val="hybridMultilevel"/>
    <w:tmpl w:val="BFBACEE8"/>
    <w:lvl w:ilvl="0" w:tplc="7A6E5740">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147474122">
    <w:abstractNumId w:val="1"/>
  </w:num>
  <w:num w:numId="2" w16cid:durableId="1979190870">
    <w:abstractNumId w:val="1"/>
  </w:num>
  <w:num w:numId="3" w16cid:durableId="1242522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7D9"/>
    <w:rsid w:val="00010022"/>
    <w:rsid w:val="000479AC"/>
    <w:rsid w:val="000B6668"/>
    <w:rsid w:val="000C110F"/>
    <w:rsid w:val="000F1D74"/>
    <w:rsid w:val="000F55E6"/>
    <w:rsid w:val="00116D81"/>
    <w:rsid w:val="001326BC"/>
    <w:rsid w:val="00143CA7"/>
    <w:rsid w:val="0015226C"/>
    <w:rsid w:val="00165DD0"/>
    <w:rsid w:val="00177C26"/>
    <w:rsid w:val="001E3A81"/>
    <w:rsid w:val="002075E5"/>
    <w:rsid w:val="00216372"/>
    <w:rsid w:val="00216ED1"/>
    <w:rsid w:val="00220212"/>
    <w:rsid w:val="002334E3"/>
    <w:rsid w:val="00253767"/>
    <w:rsid w:val="0026533A"/>
    <w:rsid w:val="00292023"/>
    <w:rsid w:val="00296AF5"/>
    <w:rsid w:val="002A0E66"/>
    <w:rsid w:val="002A32AA"/>
    <w:rsid w:val="002A7F35"/>
    <w:rsid w:val="002B5F48"/>
    <w:rsid w:val="002F66FC"/>
    <w:rsid w:val="00350105"/>
    <w:rsid w:val="00363C66"/>
    <w:rsid w:val="00387583"/>
    <w:rsid w:val="003B7891"/>
    <w:rsid w:val="003C3F4F"/>
    <w:rsid w:val="003E17D9"/>
    <w:rsid w:val="003E3525"/>
    <w:rsid w:val="003E3FCA"/>
    <w:rsid w:val="00422713"/>
    <w:rsid w:val="00445AEC"/>
    <w:rsid w:val="0045305C"/>
    <w:rsid w:val="00462868"/>
    <w:rsid w:val="00483158"/>
    <w:rsid w:val="00486C52"/>
    <w:rsid w:val="00497999"/>
    <w:rsid w:val="004B5EE7"/>
    <w:rsid w:val="004C2BCA"/>
    <w:rsid w:val="004D1071"/>
    <w:rsid w:val="004E23E1"/>
    <w:rsid w:val="005004ED"/>
    <w:rsid w:val="00512314"/>
    <w:rsid w:val="00553F32"/>
    <w:rsid w:val="005626A0"/>
    <w:rsid w:val="005663D0"/>
    <w:rsid w:val="00567F20"/>
    <w:rsid w:val="00576DE0"/>
    <w:rsid w:val="0057792D"/>
    <w:rsid w:val="005A4AF3"/>
    <w:rsid w:val="005E533E"/>
    <w:rsid w:val="005F6E31"/>
    <w:rsid w:val="00624D8B"/>
    <w:rsid w:val="00634A0E"/>
    <w:rsid w:val="006350D0"/>
    <w:rsid w:val="006736CC"/>
    <w:rsid w:val="00685B2B"/>
    <w:rsid w:val="00691D93"/>
    <w:rsid w:val="00695F82"/>
    <w:rsid w:val="006C12FD"/>
    <w:rsid w:val="006C3AB0"/>
    <w:rsid w:val="006C3BC3"/>
    <w:rsid w:val="006D7D54"/>
    <w:rsid w:val="00700A3D"/>
    <w:rsid w:val="007045B2"/>
    <w:rsid w:val="00704F82"/>
    <w:rsid w:val="00737CD0"/>
    <w:rsid w:val="00745DF2"/>
    <w:rsid w:val="007A7B24"/>
    <w:rsid w:val="007C51A4"/>
    <w:rsid w:val="007C6736"/>
    <w:rsid w:val="007D37AA"/>
    <w:rsid w:val="007F178D"/>
    <w:rsid w:val="007F5BA5"/>
    <w:rsid w:val="00810BBF"/>
    <w:rsid w:val="00814031"/>
    <w:rsid w:val="00816260"/>
    <w:rsid w:val="00840263"/>
    <w:rsid w:val="00874EAE"/>
    <w:rsid w:val="008B0F11"/>
    <w:rsid w:val="0092736C"/>
    <w:rsid w:val="00956C46"/>
    <w:rsid w:val="009676AB"/>
    <w:rsid w:val="009708C8"/>
    <w:rsid w:val="00980BD2"/>
    <w:rsid w:val="0099080D"/>
    <w:rsid w:val="009C51B5"/>
    <w:rsid w:val="009D00BF"/>
    <w:rsid w:val="009E2D35"/>
    <w:rsid w:val="00A03FC8"/>
    <w:rsid w:val="00A0710B"/>
    <w:rsid w:val="00A24D54"/>
    <w:rsid w:val="00A25D47"/>
    <w:rsid w:val="00A375C3"/>
    <w:rsid w:val="00A402FE"/>
    <w:rsid w:val="00A735FC"/>
    <w:rsid w:val="00A84692"/>
    <w:rsid w:val="00AA55EF"/>
    <w:rsid w:val="00AE075F"/>
    <w:rsid w:val="00AF1374"/>
    <w:rsid w:val="00B02DEF"/>
    <w:rsid w:val="00B50F42"/>
    <w:rsid w:val="00B96F6D"/>
    <w:rsid w:val="00BA4DF9"/>
    <w:rsid w:val="00BC10E3"/>
    <w:rsid w:val="00BC51B8"/>
    <w:rsid w:val="00BD2E30"/>
    <w:rsid w:val="00BD5ADB"/>
    <w:rsid w:val="00BD6325"/>
    <w:rsid w:val="00BD6C57"/>
    <w:rsid w:val="00BE6220"/>
    <w:rsid w:val="00C03826"/>
    <w:rsid w:val="00C139B0"/>
    <w:rsid w:val="00C251E7"/>
    <w:rsid w:val="00C522FE"/>
    <w:rsid w:val="00C56DFA"/>
    <w:rsid w:val="00C63A2F"/>
    <w:rsid w:val="00C72DF2"/>
    <w:rsid w:val="00C75BC4"/>
    <w:rsid w:val="00C8115B"/>
    <w:rsid w:val="00CA44D8"/>
    <w:rsid w:val="00CC1B6C"/>
    <w:rsid w:val="00CE19E0"/>
    <w:rsid w:val="00CF7779"/>
    <w:rsid w:val="00D06680"/>
    <w:rsid w:val="00D21953"/>
    <w:rsid w:val="00DA13DE"/>
    <w:rsid w:val="00DC53DA"/>
    <w:rsid w:val="00DE7D69"/>
    <w:rsid w:val="00E03186"/>
    <w:rsid w:val="00E069B1"/>
    <w:rsid w:val="00E07E8C"/>
    <w:rsid w:val="00E26B37"/>
    <w:rsid w:val="00E35668"/>
    <w:rsid w:val="00E61584"/>
    <w:rsid w:val="00E65C94"/>
    <w:rsid w:val="00E66DD6"/>
    <w:rsid w:val="00E6752D"/>
    <w:rsid w:val="00E82441"/>
    <w:rsid w:val="00E9030F"/>
    <w:rsid w:val="00E94CBC"/>
    <w:rsid w:val="00EC05A8"/>
    <w:rsid w:val="00EC41A2"/>
    <w:rsid w:val="00ED7676"/>
    <w:rsid w:val="00F12A12"/>
    <w:rsid w:val="00F44B94"/>
    <w:rsid w:val="00F70981"/>
    <w:rsid w:val="00F8194F"/>
    <w:rsid w:val="00F852AF"/>
    <w:rsid w:val="00F95513"/>
    <w:rsid w:val="00FB21E7"/>
    <w:rsid w:val="00FD6932"/>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83630"/>
  <w15:chartTrackingRefBased/>
  <w15:docId w15:val="{FF192B2E-9D7F-4FA4-A806-D07091E30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95513"/>
    <w:pPr>
      <w:spacing w:after="0" w:line="240" w:lineRule="auto"/>
    </w:pPr>
    <w:rPr>
      <w:rFonts w:ascii="Calibri" w:hAnsi="Calibri" w:cs="Calibri"/>
      <w:kern w:val="0"/>
      <w:lang w:eastAsia="it-IT"/>
      <w14:ligatures w14:val="none"/>
    </w:rPr>
  </w:style>
  <w:style w:type="paragraph" w:styleId="Titolo1">
    <w:name w:val="heading 1"/>
    <w:basedOn w:val="Normale"/>
    <w:next w:val="Normale"/>
    <w:link w:val="Titolo1Carattere"/>
    <w:uiPriority w:val="9"/>
    <w:qFormat/>
    <w:rsid w:val="008B0F1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7C6736"/>
    <w:rPr>
      <w:color w:val="0563C1" w:themeColor="hyperlink"/>
      <w:u w:val="single"/>
    </w:rPr>
  </w:style>
  <w:style w:type="character" w:styleId="Menzionenonrisolta">
    <w:name w:val="Unresolved Mention"/>
    <w:basedOn w:val="Carpredefinitoparagrafo"/>
    <w:uiPriority w:val="99"/>
    <w:semiHidden/>
    <w:unhideWhenUsed/>
    <w:rsid w:val="007C6736"/>
    <w:rPr>
      <w:color w:val="605E5C"/>
      <w:shd w:val="clear" w:color="auto" w:fill="E1DFDD"/>
    </w:rPr>
  </w:style>
  <w:style w:type="character" w:styleId="Enfasigrassetto">
    <w:name w:val="Strong"/>
    <w:basedOn w:val="Carpredefinitoparagrafo"/>
    <w:uiPriority w:val="22"/>
    <w:qFormat/>
    <w:rsid w:val="007C6736"/>
    <w:rPr>
      <w:b/>
      <w:bCs/>
    </w:rPr>
  </w:style>
  <w:style w:type="character" w:styleId="Enfasicorsivo">
    <w:name w:val="Emphasis"/>
    <w:basedOn w:val="Carpredefinitoparagrafo"/>
    <w:uiPriority w:val="20"/>
    <w:qFormat/>
    <w:rsid w:val="007C6736"/>
    <w:rPr>
      <w:i/>
      <w:iCs/>
    </w:rPr>
  </w:style>
  <w:style w:type="paragraph" w:styleId="Intestazione">
    <w:name w:val="header"/>
    <w:basedOn w:val="Normale"/>
    <w:link w:val="IntestazioneCarattere"/>
    <w:uiPriority w:val="99"/>
    <w:unhideWhenUsed/>
    <w:rsid w:val="00220212"/>
    <w:pPr>
      <w:tabs>
        <w:tab w:val="center" w:pos="4819"/>
        <w:tab w:val="right" w:pos="9638"/>
      </w:tabs>
    </w:pPr>
    <w:rPr>
      <w:rFonts w:asciiTheme="minorHAnsi" w:hAnsiTheme="minorHAnsi" w:cstheme="minorBidi"/>
      <w:kern w:val="2"/>
      <w:lang w:eastAsia="en-US"/>
      <w14:ligatures w14:val="standardContextual"/>
    </w:rPr>
  </w:style>
  <w:style w:type="character" w:customStyle="1" w:styleId="IntestazioneCarattere">
    <w:name w:val="Intestazione Carattere"/>
    <w:basedOn w:val="Carpredefinitoparagrafo"/>
    <w:link w:val="Intestazione"/>
    <w:uiPriority w:val="99"/>
    <w:rsid w:val="00220212"/>
  </w:style>
  <w:style w:type="paragraph" w:styleId="Pidipagina">
    <w:name w:val="footer"/>
    <w:basedOn w:val="Normale"/>
    <w:link w:val="PidipaginaCarattere"/>
    <w:uiPriority w:val="99"/>
    <w:unhideWhenUsed/>
    <w:rsid w:val="00220212"/>
    <w:pPr>
      <w:tabs>
        <w:tab w:val="center" w:pos="4819"/>
        <w:tab w:val="right" w:pos="9638"/>
      </w:tabs>
    </w:pPr>
  </w:style>
  <w:style w:type="character" w:customStyle="1" w:styleId="PidipaginaCarattere">
    <w:name w:val="Piè di pagina Carattere"/>
    <w:basedOn w:val="Carpredefinitoparagrafo"/>
    <w:link w:val="Pidipagina"/>
    <w:uiPriority w:val="99"/>
    <w:rsid w:val="00220212"/>
  </w:style>
  <w:style w:type="character" w:styleId="Collegamentovisitato">
    <w:name w:val="FollowedHyperlink"/>
    <w:basedOn w:val="Carpredefinitoparagrafo"/>
    <w:uiPriority w:val="99"/>
    <w:semiHidden/>
    <w:unhideWhenUsed/>
    <w:rsid w:val="00AE075F"/>
    <w:rPr>
      <w:color w:val="954F72" w:themeColor="followedHyperlink"/>
      <w:u w:val="single"/>
    </w:rPr>
  </w:style>
  <w:style w:type="paragraph" w:customStyle="1" w:styleId="xmsonormal">
    <w:name w:val="xmsonormal"/>
    <w:basedOn w:val="Normale"/>
    <w:rsid w:val="00F95513"/>
  </w:style>
  <w:style w:type="character" w:customStyle="1" w:styleId="contentpasted0">
    <w:name w:val="contentpasted0"/>
    <w:basedOn w:val="Carpredefinitoparagrafo"/>
    <w:rsid w:val="00F95513"/>
  </w:style>
  <w:style w:type="paragraph" w:styleId="NormaleWeb">
    <w:name w:val="Normal (Web)"/>
    <w:basedOn w:val="Normale"/>
    <w:uiPriority w:val="99"/>
    <w:unhideWhenUsed/>
    <w:rsid w:val="008B0F11"/>
    <w:pPr>
      <w:spacing w:before="100" w:beforeAutospacing="1" w:after="100" w:afterAutospacing="1"/>
    </w:pPr>
    <w:rPr>
      <w:rFonts w:ascii="Times New Roman" w:eastAsia="Times New Roman" w:hAnsi="Times New Roman" w:cs="Times New Roman"/>
      <w:sz w:val="24"/>
      <w:szCs w:val="24"/>
    </w:rPr>
  </w:style>
  <w:style w:type="paragraph" w:styleId="Paragrafoelenco">
    <w:name w:val="List Paragraph"/>
    <w:basedOn w:val="Normale"/>
    <w:uiPriority w:val="34"/>
    <w:qFormat/>
    <w:rsid w:val="008B0F11"/>
    <w:pPr>
      <w:spacing w:after="160" w:line="256" w:lineRule="auto"/>
      <w:ind w:left="720"/>
      <w:contextualSpacing/>
    </w:pPr>
    <w:rPr>
      <w:rFonts w:asciiTheme="minorHAnsi" w:hAnsiTheme="minorHAnsi" w:cstheme="minorBidi"/>
      <w:kern w:val="2"/>
      <w:lang w:eastAsia="en-US"/>
      <w14:ligatures w14:val="standardContextual"/>
    </w:rPr>
  </w:style>
  <w:style w:type="character" w:customStyle="1" w:styleId="Titolo1Carattere">
    <w:name w:val="Titolo 1 Carattere"/>
    <w:basedOn w:val="Carpredefinitoparagrafo"/>
    <w:link w:val="Titolo1"/>
    <w:uiPriority w:val="9"/>
    <w:rsid w:val="008B0F11"/>
    <w:rPr>
      <w:rFonts w:asciiTheme="majorHAnsi" w:eastAsiaTheme="majorEastAsia" w:hAnsiTheme="majorHAnsi" w:cstheme="majorBidi"/>
      <w:color w:val="2F5496" w:themeColor="accent1" w:themeShade="BF"/>
      <w:kern w:val="0"/>
      <w:sz w:val="32"/>
      <w:szCs w:val="32"/>
      <w:lang w:eastAsia="it-IT"/>
      <w14:ligatures w14:val="none"/>
    </w:rPr>
  </w:style>
  <w:style w:type="paragraph" w:customStyle="1" w:styleId="xmsonormal0">
    <w:name w:val="x_msonormal"/>
    <w:basedOn w:val="Normale"/>
    <w:rsid w:val="009676AB"/>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9367">
      <w:bodyDiv w:val="1"/>
      <w:marLeft w:val="0"/>
      <w:marRight w:val="0"/>
      <w:marTop w:val="0"/>
      <w:marBottom w:val="0"/>
      <w:divBdr>
        <w:top w:val="none" w:sz="0" w:space="0" w:color="auto"/>
        <w:left w:val="none" w:sz="0" w:space="0" w:color="auto"/>
        <w:bottom w:val="none" w:sz="0" w:space="0" w:color="auto"/>
        <w:right w:val="none" w:sz="0" w:space="0" w:color="auto"/>
      </w:divBdr>
      <w:divsChild>
        <w:div w:id="1923566197">
          <w:marLeft w:val="0"/>
          <w:marRight w:val="0"/>
          <w:marTop w:val="0"/>
          <w:marBottom w:val="0"/>
          <w:divBdr>
            <w:top w:val="none" w:sz="0" w:space="0" w:color="auto"/>
            <w:left w:val="none" w:sz="0" w:space="0" w:color="auto"/>
            <w:bottom w:val="none" w:sz="0" w:space="0" w:color="auto"/>
            <w:right w:val="none" w:sz="0" w:space="0" w:color="auto"/>
          </w:divBdr>
          <w:divsChild>
            <w:div w:id="483163581">
              <w:marLeft w:val="0"/>
              <w:marRight w:val="0"/>
              <w:marTop w:val="0"/>
              <w:marBottom w:val="0"/>
              <w:divBdr>
                <w:top w:val="none" w:sz="0" w:space="0" w:color="auto"/>
                <w:left w:val="none" w:sz="0" w:space="0" w:color="auto"/>
                <w:bottom w:val="none" w:sz="0" w:space="0" w:color="auto"/>
                <w:right w:val="none" w:sz="0" w:space="0" w:color="auto"/>
              </w:divBdr>
              <w:divsChild>
                <w:div w:id="417019171">
                  <w:marLeft w:val="0"/>
                  <w:marRight w:val="0"/>
                  <w:marTop w:val="0"/>
                  <w:marBottom w:val="375"/>
                  <w:divBdr>
                    <w:top w:val="none" w:sz="0" w:space="0" w:color="auto"/>
                    <w:left w:val="none" w:sz="0" w:space="0" w:color="auto"/>
                    <w:bottom w:val="none" w:sz="0" w:space="0" w:color="auto"/>
                    <w:right w:val="none" w:sz="0" w:space="0" w:color="auto"/>
                  </w:divBdr>
                </w:div>
                <w:div w:id="437726455">
                  <w:marLeft w:val="0"/>
                  <w:marRight w:val="0"/>
                  <w:marTop w:val="0"/>
                  <w:marBottom w:val="0"/>
                  <w:divBdr>
                    <w:top w:val="none" w:sz="0" w:space="0" w:color="auto"/>
                    <w:left w:val="none" w:sz="0" w:space="0" w:color="auto"/>
                    <w:bottom w:val="none" w:sz="0" w:space="0" w:color="auto"/>
                    <w:right w:val="none" w:sz="0" w:space="0" w:color="auto"/>
                  </w:divBdr>
                  <w:divsChild>
                    <w:div w:id="1880162788">
                      <w:marLeft w:val="0"/>
                      <w:marRight w:val="0"/>
                      <w:marTop w:val="0"/>
                      <w:marBottom w:val="0"/>
                      <w:divBdr>
                        <w:top w:val="none" w:sz="0" w:space="0" w:color="auto"/>
                        <w:left w:val="none" w:sz="0" w:space="0" w:color="auto"/>
                        <w:bottom w:val="none" w:sz="0" w:space="0" w:color="auto"/>
                        <w:right w:val="none" w:sz="0" w:space="0" w:color="auto"/>
                      </w:divBdr>
                      <w:divsChild>
                        <w:div w:id="37758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020635">
      <w:bodyDiv w:val="1"/>
      <w:marLeft w:val="0"/>
      <w:marRight w:val="0"/>
      <w:marTop w:val="0"/>
      <w:marBottom w:val="0"/>
      <w:divBdr>
        <w:top w:val="none" w:sz="0" w:space="0" w:color="auto"/>
        <w:left w:val="none" w:sz="0" w:space="0" w:color="auto"/>
        <w:bottom w:val="none" w:sz="0" w:space="0" w:color="auto"/>
        <w:right w:val="none" w:sz="0" w:space="0" w:color="auto"/>
      </w:divBdr>
      <w:divsChild>
        <w:div w:id="503322511">
          <w:marLeft w:val="0"/>
          <w:marRight w:val="0"/>
          <w:marTop w:val="0"/>
          <w:marBottom w:val="0"/>
          <w:divBdr>
            <w:top w:val="none" w:sz="0" w:space="0" w:color="auto"/>
            <w:left w:val="none" w:sz="0" w:space="0" w:color="auto"/>
            <w:bottom w:val="none" w:sz="0" w:space="0" w:color="auto"/>
            <w:right w:val="none" w:sz="0" w:space="0" w:color="auto"/>
          </w:divBdr>
        </w:div>
        <w:div w:id="1158766913">
          <w:marLeft w:val="0"/>
          <w:marRight w:val="0"/>
          <w:marTop w:val="0"/>
          <w:marBottom w:val="0"/>
          <w:divBdr>
            <w:top w:val="none" w:sz="0" w:space="0" w:color="auto"/>
            <w:left w:val="none" w:sz="0" w:space="0" w:color="auto"/>
            <w:bottom w:val="none" w:sz="0" w:space="0" w:color="auto"/>
            <w:right w:val="none" w:sz="0" w:space="0" w:color="auto"/>
          </w:divBdr>
        </w:div>
        <w:div w:id="234053173">
          <w:marLeft w:val="0"/>
          <w:marRight w:val="0"/>
          <w:marTop w:val="0"/>
          <w:marBottom w:val="0"/>
          <w:divBdr>
            <w:top w:val="none" w:sz="0" w:space="0" w:color="auto"/>
            <w:left w:val="none" w:sz="0" w:space="0" w:color="auto"/>
            <w:bottom w:val="none" w:sz="0" w:space="0" w:color="auto"/>
            <w:right w:val="none" w:sz="0" w:space="0" w:color="auto"/>
          </w:divBdr>
        </w:div>
        <w:div w:id="1258563925">
          <w:marLeft w:val="0"/>
          <w:marRight w:val="0"/>
          <w:marTop w:val="0"/>
          <w:marBottom w:val="0"/>
          <w:divBdr>
            <w:top w:val="none" w:sz="0" w:space="0" w:color="auto"/>
            <w:left w:val="none" w:sz="0" w:space="0" w:color="auto"/>
            <w:bottom w:val="none" w:sz="0" w:space="0" w:color="auto"/>
            <w:right w:val="none" w:sz="0" w:space="0" w:color="auto"/>
          </w:divBdr>
        </w:div>
        <w:div w:id="970554527">
          <w:marLeft w:val="0"/>
          <w:marRight w:val="0"/>
          <w:marTop w:val="0"/>
          <w:marBottom w:val="0"/>
          <w:divBdr>
            <w:top w:val="none" w:sz="0" w:space="0" w:color="auto"/>
            <w:left w:val="none" w:sz="0" w:space="0" w:color="auto"/>
            <w:bottom w:val="none" w:sz="0" w:space="0" w:color="auto"/>
            <w:right w:val="none" w:sz="0" w:space="0" w:color="auto"/>
          </w:divBdr>
        </w:div>
        <w:div w:id="402222307">
          <w:marLeft w:val="0"/>
          <w:marRight w:val="0"/>
          <w:marTop w:val="0"/>
          <w:marBottom w:val="0"/>
          <w:divBdr>
            <w:top w:val="none" w:sz="0" w:space="0" w:color="auto"/>
            <w:left w:val="none" w:sz="0" w:space="0" w:color="auto"/>
            <w:bottom w:val="none" w:sz="0" w:space="0" w:color="auto"/>
            <w:right w:val="none" w:sz="0" w:space="0" w:color="auto"/>
          </w:divBdr>
        </w:div>
        <w:div w:id="1667976917">
          <w:marLeft w:val="0"/>
          <w:marRight w:val="0"/>
          <w:marTop w:val="0"/>
          <w:marBottom w:val="0"/>
          <w:divBdr>
            <w:top w:val="none" w:sz="0" w:space="0" w:color="auto"/>
            <w:left w:val="none" w:sz="0" w:space="0" w:color="auto"/>
            <w:bottom w:val="none" w:sz="0" w:space="0" w:color="auto"/>
            <w:right w:val="none" w:sz="0" w:space="0" w:color="auto"/>
          </w:divBdr>
        </w:div>
        <w:div w:id="1688673213">
          <w:marLeft w:val="0"/>
          <w:marRight w:val="0"/>
          <w:marTop w:val="0"/>
          <w:marBottom w:val="0"/>
          <w:divBdr>
            <w:top w:val="none" w:sz="0" w:space="0" w:color="auto"/>
            <w:left w:val="none" w:sz="0" w:space="0" w:color="auto"/>
            <w:bottom w:val="none" w:sz="0" w:space="0" w:color="auto"/>
            <w:right w:val="none" w:sz="0" w:space="0" w:color="auto"/>
          </w:divBdr>
        </w:div>
        <w:div w:id="894436011">
          <w:marLeft w:val="0"/>
          <w:marRight w:val="0"/>
          <w:marTop w:val="0"/>
          <w:marBottom w:val="0"/>
          <w:divBdr>
            <w:top w:val="none" w:sz="0" w:space="0" w:color="auto"/>
            <w:left w:val="none" w:sz="0" w:space="0" w:color="auto"/>
            <w:bottom w:val="none" w:sz="0" w:space="0" w:color="auto"/>
            <w:right w:val="none" w:sz="0" w:space="0" w:color="auto"/>
          </w:divBdr>
        </w:div>
        <w:div w:id="1742749845">
          <w:marLeft w:val="0"/>
          <w:marRight w:val="0"/>
          <w:marTop w:val="0"/>
          <w:marBottom w:val="0"/>
          <w:divBdr>
            <w:top w:val="none" w:sz="0" w:space="0" w:color="auto"/>
            <w:left w:val="none" w:sz="0" w:space="0" w:color="auto"/>
            <w:bottom w:val="none" w:sz="0" w:space="0" w:color="auto"/>
            <w:right w:val="none" w:sz="0" w:space="0" w:color="auto"/>
          </w:divBdr>
        </w:div>
        <w:div w:id="1122648849">
          <w:marLeft w:val="0"/>
          <w:marRight w:val="0"/>
          <w:marTop w:val="0"/>
          <w:marBottom w:val="0"/>
          <w:divBdr>
            <w:top w:val="none" w:sz="0" w:space="0" w:color="auto"/>
            <w:left w:val="none" w:sz="0" w:space="0" w:color="auto"/>
            <w:bottom w:val="none" w:sz="0" w:space="0" w:color="auto"/>
            <w:right w:val="none" w:sz="0" w:space="0" w:color="auto"/>
          </w:divBdr>
          <w:divsChild>
            <w:div w:id="581915195">
              <w:marLeft w:val="0"/>
              <w:marRight w:val="0"/>
              <w:marTop w:val="0"/>
              <w:marBottom w:val="0"/>
              <w:divBdr>
                <w:top w:val="none" w:sz="0" w:space="0" w:color="auto"/>
                <w:left w:val="none" w:sz="0" w:space="0" w:color="auto"/>
                <w:bottom w:val="none" w:sz="0" w:space="0" w:color="auto"/>
                <w:right w:val="none" w:sz="0" w:space="0" w:color="auto"/>
              </w:divBdr>
            </w:div>
            <w:div w:id="1486047282">
              <w:marLeft w:val="0"/>
              <w:marRight w:val="0"/>
              <w:marTop w:val="0"/>
              <w:marBottom w:val="0"/>
              <w:divBdr>
                <w:top w:val="none" w:sz="0" w:space="0" w:color="auto"/>
                <w:left w:val="none" w:sz="0" w:space="0" w:color="auto"/>
                <w:bottom w:val="none" w:sz="0" w:space="0" w:color="auto"/>
                <w:right w:val="none" w:sz="0" w:space="0" w:color="auto"/>
              </w:divBdr>
              <w:divsChild>
                <w:div w:id="1449085547">
                  <w:marLeft w:val="0"/>
                  <w:marRight w:val="0"/>
                  <w:marTop w:val="0"/>
                  <w:marBottom w:val="0"/>
                  <w:divBdr>
                    <w:top w:val="none" w:sz="0" w:space="0" w:color="auto"/>
                    <w:left w:val="none" w:sz="0" w:space="0" w:color="auto"/>
                    <w:bottom w:val="none" w:sz="0" w:space="0" w:color="auto"/>
                    <w:right w:val="none" w:sz="0" w:space="0" w:color="auto"/>
                  </w:divBdr>
                  <w:divsChild>
                    <w:div w:id="1474564042">
                      <w:marLeft w:val="0"/>
                      <w:marRight w:val="0"/>
                      <w:marTop w:val="0"/>
                      <w:marBottom w:val="0"/>
                      <w:divBdr>
                        <w:top w:val="none" w:sz="0" w:space="0" w:color="auto"/>
                        <w:left w:val="none" w:sz="0" w:space="0" w:color="auto"/>
                        <w:bottom w:val="none" w:sz="0" w:space="0" w:color="auto"/>
                        <w:right w:val="none" w:sz="0" w:space="0" w:color="auto"/>
                      </w:divBdr>
                      <w:divsChild>
                        <w:div w:id="1375153471">
                          <w:marLeft w:val="0"/>
                          <w:marRight w:val="0"/>
                          <w:marTop w:val="0"/>
                          <w:marBottom w:val="0"/>
                          <w:divBdr>
                            <w:top w:val="none" w:sz="0" w:space="0" w:color="auto"/>
                            <w:left w:val="none" w:sz="0" w:space="0" w:color="auto"/>
                            <w:bottom w:val="none" w:sz="0" w:space="0" w:color="auto"/>
                            <w:right w:val="none" w:sz="0" w:space="0" w:color="auto"/>
                          </w:divBdr>
                          <w:divsChild>
                            <w:div w:id="1947419615">
                              <w:marLeft w:val="0"/>
                              <w:marRight w:val="0"/>
                              <w:marTop w:val="0"/>
                              <w:marBottom w:val="0"/>
                              <w:divBdr>
                                <w:top w:val="none" w:sz="0" w:space="0" w:color="auto"/>
                                <w:left w:val="none" w:sz="0" w:space="0" w:color="auto"/>
                                <w:bottom w:val="none" w:sz="0" w:space="0" w:color="auto"/>
                                <w:right w:val="none" w:sz="0" w:space="0" w:color="auto"/>
                              </w:divBdr>
                              <w:divsChild>
                                <w:div w:id="455299976">
                                  <w:marLeft w:val="0"/>
                                  <w:marRight w:val="0"/>
                                  <w:marTop w:val="0"/>
                                  <w:marBottom w:val="0"/>
                                  <w:divBdr>
                                    <w:top w:val="none" w:sz="0" w:space="0" w:color="auto"/>
                                    <w:left w:val="none" w:sz="0" w:space="0" w:color="auto"/>
                                    <w:bottom w:val="none" w:sz="0" w:space="0" w:color="auto"/>
                                    <w:right w:val="none" w:sz="0" w:space="0" w:color="auto"/>
                                  </w:divBdr>
                                  <w:divsChild>
                                    <w:div w:id="1317147099">
                                      <w:marLeft w:val="0"/>
                                      <w:marRight w:val="0"/>
                                      <w:marTop w:val="0"/>
                                      <w:marBottom w:val="0"/>
                                      <w:divBdr>
                                        <w:top w:val="none" w:sz="0" w:space="0" w:color="auto"/>
                                        <w:left w:val="none" w:sz="0" w:space="0" w:color="auto"/>
                                        <w:bottom w:val="none" w:sz="0" w:space="0" w:color="auto"/>
                                        <w:right w:val="none" w:sz="0" w:space="0" w:color="auto"/>
                                      </w:divBdr>
                                    </w:div>
                                    <w:div w:id="384455098">
                                      <w:marLeft w:val="0"/>
                                      <w:marRight w:val="0"/>
                                      <w:marTop w:val="0"/>
                                      <w:marBottom w:val="0"/>
                                      <w:divBdr>
                                        <w:top w:val="none" w:sz="0" w:space="0" w:color="auto"/>
                                        <w:left w:val="none" w:sz="0" w:space="0" w:color="auto"/>
                                        <w:bottom w:val="none" w:sz="0" w:space="0" w:color="auto"/>
                                        <w:right w:val="none" w:sz="0" w:space="0" w:color="auto"/>
                                      </w:divBdr>
                                    </w:div>
                                    <w:div w:id="1908883284">
                                      <w:marLeft w:val="0"/>
                                      <w:marRight w:val="0"/>
                                      <w:marTop w:val="0"/>
                                      <w:marBottom w:val="0"/>
                                      <w:divBdr>
                                        <w:top w:val="none" w:sz="0" w:space="0" w:color="auto"/>
                                        <w:left w:val="none" w:sz="0" w:space="0" w:color="auto"/>
                                        <w:bottom w:val="none" w:sz="0" w:space="0" w:color="auto"/>
                                        <w:right w:val="none" w:sz="0" w:space="0" w:color="auto"/>
                                      </w:divBdr>
                                    </w:div>
                                  </w:divsChild>
                                </w:div>
                                <w:div w:id="95822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897719">
                  <w:marLeft w:val="0"/>
                  <w:marRight w:val="0"/>
                  <w:marTop w:val="0"/>
                  <w:marBottom w:val="0"/>
                  <w:divBdr>
                    <w:top w:val="none" w:sz="0" w:space="0" w:color="auto"/>
                    <w:left w:val="none" w:sz="0" w:space="0" w:color="auto"/>
                    <w:bottom w:val="none" w:sz="0" w:space="0" w:color="auto"/>
                    <w:right w:val="none" w:sz="0" w:space="0" w:color="auto"/>
                  </w:divBdr>
                  <w:divsChild>
                    <w:div w:id="715662188">
                      <w:marLeft w:val="0"/>
                      <w:marRight w:val="0"/>
                      <w:marTop w:val="0"/>
                      <w:marBottom w:val="0"/>
                      <w:divBdr>
                        <w:top w:val="none" w:sz="0" w:space="0" w:color="auto"/>
                        <w:left w:val="none" w:sz="0" w:space="0" w:color="auto"/>
                        <w:bottom w:val="none" w:sz="0" w:space="0" w:color="auto"/>
                        <w:right w:val="none" w:sz="0" w:space="0" w:color="auto"/>
                      </w:divBdr>
                      <w:divsChild>
                        <w:div w:id="2109308182">
                          <w:marLeft w:val="0"/>
                          <w:marRight w:val="0"/>
                          <w:marTop w:val="0"/>
                          <w:marBottom w:val="0"/>
                          <w:divBdr>
                            <w:top w:val="none" w:sz="0" w:space="0" w:color="auto"/>
                            <w:left w:val="none" w:sz="0" w:space="0" w:color="auto"/>
                            <w:bottom w:val="none" w:sz="0" w:space="0" w:color="auto"/>
                            <w:right w:val="none" w:sz="0" w:space="0" w:color="auto"/>
                          </w:divBdr>
                        </w:div>
                        <w:div w:id="1893302213">
                          <w:marLeft w:val="0"/>
                          <w:marRight w:val="0"/>
                          <w:marTop w:val="0"/>
                          <w:marBottom w:val="0"/>
                          <w:divBdr>
                            <w:top w:val="none" w:sz="0" w:space="0" w:color="auto"/>
                            <w:left w:val="none" w:sz="0" w:space="0" w:color="auto"/>
                            <w:bottom w:val="none" w:sz="0" w:space="0" w:color="auto"/>
                            <w:right w:val="none" w:sz="0" w:space="0" w:color="auto"/>
                          </w:divBdr>
                        </w:div>
                        <w:div w:id="1488324281">
                          <w:marLeft w:val="0"/>
                          <w:marRight w:val="0"/>
                          <w:marTop w:val="0"/>
                          <w:marBottom w:val="0"/>
                          <w:divBdr>
                            <w:top w:val="none" w:sz="0" w:space="0" w:color="auto"/>
                            <w:left w:val="none" w:sz="0" w:space="0" w:color="auto"/>
                            <w:bottom w:val="none" w:sz="0" w:space="0" w:color="auto"/>
                            <w:right w:val="none" w:sz="0" w:space="0" w:color="auto"/>
                          </w:divBdr>
                        </w:div>
                        <w:div w:id="1663386147">
                          <w:marLeft w:val="0"/>
                          <w:marRight w:val="0"/>
                          <w:marTop w:val="0"/>
                          <w:marBottom w:val="0"/>
                          <w:divBdr>
                            <w:top w:val="none" w:sz="0" w:space="0" w:color="auto"/>
                            <w:left w:val="none" w:sz="0" w:space="0" w:color="auto"/>
                            <w:bottom w:val="none" w:sz="0" w:space="0" w:color="auto"/>
                            <w:right w:val="none" w:sz="0" w:space="0" w:color="auto"/>
                          </w:divBdr>
                        </w:div>
                        <w:div w:id="1174878423">
                          <w:marLeft w:val="0"/>
                          <w:marRight w:val="0"/>
                          <w:marTop w:val="0"/>
                          <w:marBottom w:val="0"/>
                          <w:divBdr>
                            <w:top w:val="none" w:sz="0" w:space="0" w:color="auto"/>
                            <w:left w:val="none" w:sz="0" w:space="0" w:color="auto"/>
                            <w:bottom w:val="none" w:sz="0" w:space="0" w:color="auto"/>
                            <w:right w:val="none" w:sz="0" w:space="0" w:color="auto"/>
                          </w:divBdr>
                        </w:div>
                        <w:div w:id="58388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762540">
      <w:bodyDiv w:val="1"/>
      <w:marLeft w:val="0"/>
      <w:marRight w:val="0"/>
      <w:marTop w:val="0"/>
      <w:marBottom w:val="0"/>
      <w:divBdr>
        <w:top w:val="none" w:sz="0" w:space="0" w:color="auto"/>
        <w:left w:val="none" w:sz="0" w:space="0" w:color="auto"/>
        <w:bottom w:val="none" w:sz="0" w:space="0" w:color="auto"/>
        <w:right w:val="none" w:sz="0" w:space="0" w:color="auto"/>
      </w:divBdr>
    </w:div>
    <w:div w:id="518854225">
      <w:bodyDiv w:val="1"/>
      <w:marLeft w:val="0"/>
      <w:marRight w:val="0"/>
      <w:marTop w:val="0"/>
      <w:marBottom w:val="0"/>
      <w:divBdr>
        <w:top w:val="none" w:sz="0" w:space="0" w:color="auto"/>
        <w:left w:val="none" w:sz="0" w:space="0" w:color="auto"/>
        <w:bottom w:val="none" w:sz="0" w:space="0" w:color="auto"/>
        <w:right w:val="none" w:sz="0" w:space="0" w:color="auto"/>
      </w:divBdr>
    </w:div>
    <w:div w:id="1536692560">
      <w:bodyDiv w:val="1"/>
      <w:marLeft w:val="0"/>
      <w:marRight w:val="0"/>
      <w:marTop w:val="0"/>
      <w:marBottom w:val="0"/>
      <w:divBdr>
        <w:top w:val="none" w:sz="0" w:space="0" w:color="auto"/>
        <w:left w:val="none" w:sz="0" w:space="0" w:color="auto"/>
        <w:bottom w:val="none" w:sz="0" w:space="0" w:color="auto"/>
        <w:right w:val="none" w:sz="0" w:space="0" w:color="auto"/>
      </w:divBdr>
    </w:div>
    <w:div w:id="1622375375">
      <w:bodyDiv w:val="1"/>
      <w:marLeft w:val="0"/>
      <w:marRight w:val="0"/>
      <w:marTop w:val="0"/>
      <w:marBottom w:val="0"/>
      <w:divBdr>
        <w:top w:val="none" w:sz="0" w:space="0" w:color="auto"/>
        <w:left w:val="none" w:sz="0" w:space="0" w:color="auto"/>
        <w:bottom w:val="none" w:sz="0" w:space="0" w:color="auto"/>
        <w:right w:val="none" w:sz="0" w:space="0" w:color="auto"/>
      </w:divBdr>
    </w:div>
    <w:div w:id="1752967735">
      <w:bodyDiv w:val="1"/>
      <w:marLeft w:val="0"/>
      <w:marRight w:val="0"/>
      <w:marTop w:val="0"/>
      <w:marBottom w:val="0"/>
      <w:divBdr>
        <w:top w:val="none" w:sz="0" w:space="0" w:color="auto"/>
        <w:left w:val="none" w:sz="0" w:space="0" w:color="auto"/>
        <w:bottom w:val="none" w:sz="0" w:space="0" w:color="auto"/>
        <w:right w:val="none" w:sz="0" w:space="0" w:color="auto"/>
      </w:divBdr>
    </w:div>
    <w:div w:id="1926062262">
      <w:bodyDiv w:val="1"/>
      <w:marLeft w:val="0"/>
      <w:marRight w:val="0"/>
      <w:marTop w:val="0"/>
      <w:marBottom w:val="0"/>
      <w:divBdr>
        <w:top w:val="none" w:sz="0" w:space="0" w:color="auto"/>
        <w:left w:val="none" w:sz="0" w:space="0" w:color="auto"/>
        <w:bottom w:val="none" w:sz="0" w:space="0" w:color="auto"/>
        <w:right w:val="none" w:sz="0" w:space="0" w:color="auto"/>
      </w:divBdr>
    </w:div>
    <w:div w:id="2062746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512</Words>
  <Characters>2925</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Mastrogiacomo Tiziana</cp:lastModifiedBy>
  <cp:revision>4</cp:revision>
  <dcterms:created xsi:type="dcterms:W3CDTF">2024-03-05T09:41:00Z</dcterms:created>
  <dcterms:modified xsi:type="dcterms:W3CDTF">2024-03-05T11:28:00Z</dcterms:modified>
</cp:coreProperties>
</file>