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72FDC" w14:textId="77777777" w:rsidR="00A4044C" w:rsidRDefault="00A4044C" w:rsidP="00000B1E">
      <w:pPr>
        <w:jc w:val="center"/>
        <w:rPr>
          <w:rFonts w:ascii="Arial" w:hAnsi="Arial" w:cs="Arial"/>
          <w:b/>
          <w:bCs/>
          <w:color w:val="000000"/>
          <w:sz w:val="22"/>
          <w:szCs w:val="22"/>
        </w:rPr>
      </w:pPr>
    </w:p>
    <w:p w14:paraId="172D9D76" w14:textId="77777777" w:rsidR="00000B1E" w:rsidRPr="00000B1E" w:rsidRDefault="00000B1E" w:rsidP="00000B1E">
      <w:pPr>
        <w:jc w:val="center"/>
        <w:rPr>
          <w:color w:val="000000"/>
          <w:sz w:val="22"/>
          <w:szCs w:val="22"/>
        </w:rPr>
      </w:pPr>
      <w:r w:rsidRPr="00000B1E">
        <w:rPr>
          <w:rFonts w:ascii="Arial" w:hAnsi="Arial" w:cs="Arial"/>
          <w:b/>
          <w:bCs/>
          <w:color w:val="000000"/>
          <w:sz w:val="22"/>
          <w:szCs w:val="22"/>
        </w:rPr>
        <w:t> </w:t>
      </w:r>
    </w:p>
    <w:p w14:paraId="4DB8AF7E" w14:textId="77777777" w:rsidR="00EC7A59" w:rsidRDefault="00EC7A59" w:rsidP="00EC7A59">
      <w:pPr>
        <w:jc w:val="center"/>
        <w:rPr>
          <w:color w:val="000000"/>
        </w:rPr>
      </w:pPr>
      <w:r>
        <w:rPr>
          <w:rFonts w:ascii="Arial" w:hAnsi="Arial" w:cs="Arial"/>
          <w:b/>
          <w:bCs/>
          <w:color w:val="000000"/>
        </w:rPr>
        <w:t>Comunicato stampa </w:t>
      </w:r>
    </w:p>
    <w:p w14:paraId="41315522" w14:textId="77777777" w:rsidR="00EC7A59" w:rsidRDefault="00EC7A59" w:rsidP="00EC7A59">
      <w:pPr>
        <w:jc w:val="center"/>
        <w:rPr>
          <w:color w:val="000000"/>
        </w:rPr>
      </w:pPr>
      <w:r>
        <w:rPr>
          <w:rFonts w:ascii="Arial" w:hAnsi="Arial" w:cs="Arial"/>
          <w:b/>
          <w:bCs/>
          <w:color w:val="000000"/>
        </w:rPr>
        <w:t> </w:t>
      </w:r>
    </w:p>
    <w:p w14:paraId="1C9BC375" w14:textId="77777777" w:rsidR="00EC7A59" w:rsidRDefault="00EC7A59" w:rsidP="00EC7A59">
      <w:pPr>
        <w:widowControl w:val="0"/>
        <w:tabs>
          <w:tab w:val="right" w:pos="9638"/>
        </w:tabs>
        <w:autoSpaceDE w:val="0"/>
        <w:autoSpaceDN w:val="0"/>
        <w:adjustRightInd w:val="0"/>
        <w:jc w:val="center"/>
        <w:rPr>
          <w:color w:val="000000"/>
        </w:rPr>
      </w:pPr>
      <w:r>
        <w:rPr>
          <w:rFonts w:ascii="Arial" w:hAnsi="Arial" w:cs="Arial"/>
          <w:b/>
          <w:bCs/>
          <w:color w:val="000000"/>
        </w:rPr>
        <w:t>LAVORO: COMMERCIALISTI, SEMPLIFICARE IL DECRETO TRASPARENZA  </w:t>
      </w:r>
    </w:p>
    <w:p w14:paraId="1EA62BA2" w14:textId="77777777" w:rsidR="00EC7A59" w:rsidRDefault="00EC7A59" w:rsidP="00EC7A59">
      <w:pPr>
        <w:widowControl w:val="0"/>
        <w:tabs>
          <w:tab w:val="right" w:pos="9638"/>
        </w:tabs>
        <w:autoSpaceDE w:val="0"/>
        <w:autoSpaceDN w:val="0"/>
        <w:adjustRightInd w:val="0"/>
        <w:jc w:val="center"/>
        <w:rPr>
          <w:color w:val="000000"/>
        </w:rPr>
      </w:pPr>
      <w:r>
        <w:rPr>
          <w:rFonts w:ascii="Arial" w:hAnsi="Arial" w:cs="Arial"/>
          <w:b/>
          <w:bCs/>
          <w:color w:val="000000"/>
        </w:rPr>
        <w:t> </w:t>
      </w:r>
    </w:p>
    <w:p w14:paraId="67E4AE4E" w14:textId="77777777" w:rsidR="00EC7A59" w:rsidRDefault="00EC7A59" w:rsidP="00EC7A59">
      <w:pPr>
        <w:widowControl w:val="0"/>
        <w:tabs>
          <w:tab w:val="right" w:pos="9638"/>
        </w:tabs>
        <w:autoSpaceDE w:val="0"/>
        <w:autoSpaceDN w:val="0"/>
        <w:adjustRightInd w:val="0"/>
        <w:jc w:val="center"/>
        <w:rPr>
          <w:color w:val="000000"/>
        </w:rPr>
      </w:pPr>
      <w:r>
        <w:rPr>
          <w:rFonts w:ascii="Arial" w:hAnsi="Arial" w:cs="Arial"/>
          <w:b/>
          <w:bCs/>
          <w:color w:val="000000"/>
        </w:rPr>
        <w:t>Lettera del Consiglio nazionale al Ministro Orlando. De Nuccio: “Considerevole appesantimento burocratico. Serve un periodo transitorio” </w:t>
      </w:r>
    </w:p>
    <w:p w14:paraId="4AFFD8FA" w14:textId="7202B22E" w:rsidR="00EC7A59" w:rsidRDefault="00EC7A59" w:rsidP="00EC7A59">
      <w:pPr>
        <w:widowControl w:val="0"/>
        <w:tabs>
          <w:tab w:val="right" w:pos="9638"/>
        </w:tabs>
        <w:autoSpaceDE w:val="0"/>
        <w:autoSpaceDN w:val="0"/>
        <w:adjustRightInd w:val="0"/>
        <w:jc w:val="both"/>
        <w:rPr>
          <w:rFonts w:ascii="Arial" w:hAnsi="Arial" w:cs="Arial"/>
          <w:i/>
          <w:iCs/>
          <w:color w:val="000000"/>
        </w:rPr>
      </w:pPr>
      <w:r>
        <w:rPr>
          <w:rFonts w:ascii="Arial" w:hAnsi="Arial" w:cs="Arial"/>
          <w:i/>
          <w:iCs/>
          <w:color w:val="000000"/>
        </w:rPr>
        <w:t> </w:t>
      </w:r>
    </w:p>
    <w:p w14:paraId="6C7A8086" w14:textId="77777777" w:rsidR="00EC7A59" w:rsidRDefault="00EC7A59" w:rsidP="00EC7A59">
      <w:pPr>
        <w:widowControl w:val="0"/>
        <w:tabs>
          <w:tab w:val="right" w:pos="9638"/>
        </w:tabs>
        <w:autoSpaceDE w:val="0"/>
        <w:autoSpaceDN w:val="0"/>
        <w:adjustRightInd w:val="0"/>
        <w:jc w:val="both"/>
        <w:rPr>
          <w:color w:val="000000"/>
        </w:rPr>
      </w:pPr>
    </w:p>
    <w:p w14:paraId="5433C536" w14:textId="77777777" w:rsidR="00EC7A59" w:rsidRDefault="00EC7A59" w:rsidP="00EC7A59">
      <w:pPr>
        <w:widowControl w:val="0"/>
        <w:tabs>
          <w:tab w:val="right" w:pos="9638"/>
        </w:tabs>
        <w:autoSpaceDE w:val="0"/>
        <w:autoSpaceDN w:val="0"/>
        <w:adjustRightInd w:val="0"/>
        <w:jc w:val="both"/>
        <w:rPr>
          <w:color w:val="000000"/>
        </w:rPr>
      </w:pPr>
      <w:r>
        <w:rPr>
          <w:rFonts w:ascii="Arial" w:hAnsi="Arial" w:cs="Arial"/>
          <w:i/>
          <w:iCs/>
          <w:color w:val="000000"/>
        </w:rPr>
        <w:t>Roma, 4 agosto 2022 -</w:t>
      </w:r>
      <w:r>
        <w:rPr>
          <w:rFonts w:ascii="Arial" w:hAnsi="Arial" w:cs="Arial"/>
          <w:color w:val="000000"/>
        </w:rPr>
        <w:t xml:space="preserve"> “Le nuove disposizioni emanate in materia di condizioni di lavoro trasparenti e prevedibili nell'Unione europea, con il Decreto Legislativo 27 giugno 2022 n. 104, in mancanza di reali e concrete misure di semplificazione degli obblighi di informazione gravanti sui datori di lavoro, lasciano temere l’insorgere di un </w:t>
      </w:r>
      <w:r>
        <w:rPr>
          <w:rFonts w:ascii="Arial" w:hAnsi="Arial" w:cs="Arial"/>
          <w:b/>
          <w:bCs/>
          <w:color w:val="000000"/>
        </w:rPr>
        <w:t>considerevole appesantimento burocratico</w:t>
      </w:r>
      <w:r>
        <w:rPr>
          <w:rFonts w:ascii="Arial" w:hAnsi="Arial" w:cs="Arial"/>
          <w:color w:val="000000"/>
        </w:rPr>
        <w:t xml:space="preserve"> nella gestione e amministrazione del personale”. È l’allarme lanciato dal Consiglio nazionale dei commercialisti in una lettera inviata oggi al Ministro del lavoro, </w:t>
      </w:r>
      <w:r>
        <w:rPr>
          <w:rFonts w:ascii="Arial" w:hAnsi="Arial" w:cs="Arial"/>
          <w:b/>
          <w:bCs/>
          <w:color w:val="000000"/>
        </w:rPr>
        <w:t>Andrea Orlando</w:t>
      </w:r>
      <w:r>
        <w:rPr>
          <w:rFonts w:ascii="Arial" w:hAnsi="Arial" w:cs="Arial"/>
          <w:color w:val="000000"/>
        </w:rPr>
        <w:t xml:space="preserve">, nella quale il presidente della categoria, </w:t>
      </w:r>
      <w:r>
        <w:rPr>
          <w:rFonts w:ascii="Arial" w:hAnsi="Arial" w:cs="Arial"/>
          <w:b/>
          <w:bCs/>
          <w:color w:val="000000"/>
        </w:rPr>
        <w:t>Elbano de Nuccio</w:t>
      </w:r>
      <w:r>
        <w:rPr>
          <w:rFonts w:ascii="Arial" w:hAnsi="Arial" w:cs="Arial"/>
          <w:color w:val="000000"/>
        </w:rPr>
        <w:t xml:space="preserve">, scrive che “ragioni di opportunità suggerirebbero la </w:t>
      </w:r>
      <w:r>
        <w:rPr>
          <w:rFonts w:ascii="Arial" w:hAnsi="Arial" w:cs="Arial"/>
          <w:b/>
          <w:bCs/>
          <w:color w:val="000000"/>
        </w:rPr>
        <w:t>modifica del Decreto</w:t>
      </w:r>
      <w:r>
        <w:rPr>
          <w:rFonts w:ascii="Arial" w:hAnsi="Arial" w:cs="Arial"/>
          <w:color w:val="000000"/>
        </w:rPr>
        <w:t xml:space="preserve">, nella prospettiva di uno </w:t>
      </w:r>
      <w:r>
        <w:rPr>
          <w:rFonts w:ascii="Arial" w:hAnsi="Arial" w:cs="Arial"/>
          <w:b/>
          <w:bCs/>
          <w:color w:val="000000"/>
        </w:rPr>
        <w:t>snellimento</w:t>
      </w:r>
      <w:r>
        <w:rPr>
          <w:rFonts w:ascii="Arial" w:hAnsi="Arial" w:cs="Arial"/>
          <w:color w:val="000000"/>
        </w:rPr>
        <w:t xml:space="preserve"> e di una </w:t>
      </w:r>
      <w:r>
        <w:rPr>
          <w:rFonts w:ascii="Arial" w:hAnsi="Arial" w:cs="Arial"/>
          <w:b/>
          <w:bCs/>
          <w:color w:val="000000"/>
        </w:rPr>
        <w:t>semplificazione degli obblighi</w:t>
      </w:r>
      <w:r>
        <w:rPr>
          <w:rFonts w:ascii="Arial" w:hAnsi="Arial" w:cs="Arial"/>
          <w:color w:val="000000"/>
        </w:rPr>
        <w:t xml:space="preserve">, oltre che della possibile previsione di un </w:t>
      </w:r>
      <w:r>
        <w:rPr>
          <w:rFonts w:ascii="Arial" w:hAnsi="Arial" w:cs="Arial"/>
          <w:b/>
          <w:bCs/>
          <w:color w:val="000000"/>
        </w:rPr>
        <w:t>periodo transitorio</w:t>
      </w:r>
      <w:r>
        <w:rPr>
          <w:rFonts w:ascii="Arial" w:hAnsi="Arial" w:cs="Arial"/>
          <w:color w:val="000000"/>
        </w:rPr>
        <w:t xml:space="preserve"> concesso ai datori di lavoro per l’adeguamento, neutralizzando temporaneamente il </w:t>
      </w:r>
      <w:r>
        <w:rPr>
          <w:rFonts w:ascii="Arial" w:hAnsi="Arial" w:cs="Arial"/>
          <w:b/>
          <w:bCs/>
          <w:color w:val="000000"/>
        </w:rPr>
        <w:t>regime sanzionatorio</w:t>
      </w:r>
      <w:r>
        <w:rPr>
          <w:rFonts w:ascii="Arial" w:hAnsi="Arial" w:cs="Arial"/>
          <w:color w:val="000000"/>
        </w:rPr>
        <w:t xml:space="preserve">”. “Grande </w:t>
      </w:r>
      <w:r>
        <w:rPr>
          <w:rFonts w:ascii="Arial" w:hAnsi="Arial" w:cs="Arial"/>
          <w:b/>
          <w:bCs/>
          <w:color w:val="000000"/>
        </w:rPr>
        <w:t>preoccupazione</w:t>
      </w:r>
      <w:r>
        <w:rPr>
          <w:rFonts w:ascii="Arial" w:hAnsi="Arial" w:cs="Arial"/>
          <w:color w:val="000000"/>
        </w:rPr>
        <w:t xml:space="preserve">”, viene espressa dalla categoria anche in relazione alla data di entrata in vigore del Decreto dal </w:t>
      </w:r>
      <w:r>
        <w:rPr>
          <w:rFonts w:ascii="Arial" w:hAnsi="Arial" w:cs="Arial"/>
          <w:b/>
          <w:bCs/>
          <w:color w:val="000000"/>
        </w:rPr>
        <w:t>13 agosto</w:t>
      </w:r>
      <w:r>
        <w:rPr>
          <w:rFonts w:ascii="Arial" w:hAnsi="Arial" w:cs="Arial"/>
          <w:color w:val="000000"/>
        </w:rPr>
        <w:t xml:space="preserve">, “per le difficoltà, per i datori di lavoro e per i professionisti incaricati, di provvedere tempestivamente all’adeguamento delle </w:t>
      </w:r>
      <w:r>
        <w:rPr>
          <w:rFonts w:ascii="Arial" w:hAnsi="Arial" w:cs="Arial"/>
          <w:b/>
          <w:bCs/>
          <w:color w:val="000000"/>
        </w:rPr>
        <w:t>prassi aziendali</w:t>
      </w:r>
      <w:r>
        <w:rPr>
          <w:rFonts w:ascii="Arial" w:hAnsi="Arial" w:cs="Arial"/>
          <w:color w:val="000000"/>
        </w:rPr>
        <w:t xml:space="preserve"> nonché alla risoluzione delle problematiche nascenti dalla richieste di informazioni dei lavoratori già assunti alla data del 1° agosto 2022, oltretutto in </w:t>
      </w:r>
      <w:r>
        <w:rPr>
          <w:rFonts w:ascii="Arial" w:hAnsi="Arial" w:cs="Arial"/>
          <w:b/>
          <w:bCs/>
          <w:color w:val="000000"/>
        </w:rPr>
        <w:t>mancanza di circolari o note esplicative</w:t>
      </w:r>
      <w:r>
        <w:rPr>
          <w:rFonts w:ascii="Arial" w:hAnsi="Arial" w:cs="Arial"/>
          <w:color w:val="000000"/>
        </w:rPr>
        <w:t xml:space="preserve"> da parte del Dicastero o degli enti competenti”. “Il contesto di difficoltà in cui gli imprenditori e gli operatori del diritto del lavoro sono costretti a muoversi, a causa degli effetti di lunga durata dell’emergenza pandemica nonché delle ripercussioni sui mercati delle materie prime causate dallo scenario bellico, richiede </w:t>
      </w:r>
      <w:r>
        <w:rPr>
          <w:rFonts w:ascii="Arial" w:hAnsi="Arial" w:cs="Arial"/>
          <w:b/>
          <w:bCs/>
          <w:color w:val="000000"/>
        </w:rPr>
        <w:t>cautela</w:t>
      </w:r>
      <w:r>
        <w:rPr>
          <w:rFonts w:ascii="Arial" w:hAnsi="Arial" w:cs="Arial"/>
          <w:color w:val="000000"/>
        </w:rPr>
        <w:t xml:space="preserve"> rispetto ad ulteriori ipotesi di aggravamento burocratico e di appesantimento organizzativo”, afferma de Nuccio. </w:t>
      </w:r>
    </w:p>
    <w:p w14:paraId="61219303" w14:textId="77777777" w:rsidR="00EC7A59" w:rsidRDefault="00EC7A59" w:rsidP="00EC7A59">
      <w:pPr>
        <w:widowControl w:val="0"/>
        <w:tabs>
          <w:tab w:val="right" w:pos="9638"/>
        </w:tabs>
        <w:autoSpaceDE w:val="0"/>
        <w:autoSpaceDN w:val="0"/>
        <w:adjustRightInd w:val="0"/>
        <w:jc w:val="both"/>
        <w:rPr>
          <w:color w:val="000000"/>
        </w:rPr>
      </w:pPr>
      <w:r>
        <w:rPr>
          <w:rFonts w:ascii="Arial" w:hAnsi="Arial" w:cs="Arial"/>
          <w:color w:val="000000"/>
        </w:rPr>
        <w:t xml:space="preserve">  </w:t>
      </w:r>
    </w:p>
    <w:p w14:paraId="6011D798" w14:textId="77777777" w:rsidR="00EC7A59" w:rsidRDefault="00EC7A59" w:rsidP="00EC7A59">
      <w:pPr>
        <w:widowControl w:val="0"/>
        <w:tabs>
          <w:tab w:val="right" w:pos="9638"/>
        </w:tabs>
        <w:autoSpaceDE w:val="0"/>
        <w:autoSpaceDN w:val="0"/>
        <w:adjustRightInd w:val="0"/>
        <w:jc w:val="both"/>
        <w:rPr>
          <w:color w:val="000000"/>
        </w:rPr>
      </w:pPr>
      <w:r>
        <w:rPr>
          <w:rFonts w:ascii="Arial" w:hAnsi="Arial" w:cs="Arial"/>
          <w:color w:val="000000"/>
        </w:rPr>
        <w:t xml:space="preserve">Nella missiva, si sottolinea anche come “a fronte del </w:t>
      </w:r>
      <w:r>
        <w:rPr>
          <w:rFonts w:ascii="Arial" w:hAnsi="Arial" w:cs="Arial"/>
          <w:b/>
          <w:bCs/>
          <w:color w:val="000000"/>
        </w:rPr>
        <w:t>notevole accrescimento</w:t>
      </w:r>
      <w:r>
        <w:rPr>
          <w:rFonts w:ascii="Arial" w:hAnsi="Arial" w:cs="Arial"/>
          <w:color w:val="000000"/>
        </w:rPr>
        <w:t xml:space="preserve"> dei contenuti delle comunicazioni previsti in relazione all’instaurazione di rapporti di lavoro, con le modifiche apportate al decreto legislativo 26 maggio 1997, n. 152, è stata soppressa la possibilità di effettuare molte informazioni di legge mediante il rinvio alle norme del contratto collettivo applicato al lavoratore. D’altronde, con riferimento a molti degli elementi essenziali del rapporto di cui ciascun lavoratore ha diritto di conoscenza, tale opzione è compendiata dalla direttiva (UE) 2019/1152 del Parlamento europeo e del Consiglio del 20 giugno 2019, ai sensi della quale le informazioni possono, se del caso, essere fornite sotto forma di un riferimento alle disposizioni legislative, regolamentari, amministrative o statutarie o ai contratti collettivi”.  </w:t>
      </w:r>
    </w:p>
    <w:p w14:paraId="2788C593" w14:textId="77777777" w:rsidR="00EC7A59" w:rsidRDefault="00EC7A59" w:rsidP="00EC7A59">
      <w:pPr>
        <w:widowControl w:val="0"/>
        <w:tabs>
          <w:tab w:val="right" w:pos="9638"/>
        </w:tabs>
        <w:autoSpaceDE w:val="0"/>
        <w:autoSpaceDN w:val="0"/>
        <w:adjustRightInd w:val="0"/>
        <w:jc w:val="both"/>
        <w:rPr>
          <w:color w:val="000000"/>
        </w:rPr>
      </w:pPr>
      <w:r>
        <w:rPr>
          <w:rFonts w:ascii="Arial" w:hAnsi="Arial" w:cs="Arial"/>
          <w:color w:val="000000"/>
        </w:rPr>
        <w:t> </w:t>
      </w:r>
    </w:p>
    <w:p w14:paraId="45106CB2" w14:textId="77777777" w:rsidR="00EC7A59" w:rsidRDefault="00EC7A59" w:rsidP="00EC7A59">
      <w:pPr>
        <w:widowControl w:val="0"/>
        <w:tabs>
          <w:tab w:val="right" w:pos="9638"/>
        </w:tabs>
        <w:autoSpaceDE w:val="0"/>
        <w:autoSpaceDN w:val="0"/>
        <w:adjustRightInd w:val="0"/>
        <w:jc w:val="both"/>
        <w:rPr>
          <w:color w:val="000000"/>
        </w:rPr>
      </w:pPr>
      <w:r>
        <w:rPr>
          <w:rFonts w:ascii="Arial" w:hAnsi="Arial" w:cs="Arial"/>
          <w:color w:val="000000"/>
        </w:rPr>
        <w:t>Per questo, sottolinea il numero uno dei commercialisti, “</w:t>
      </w:r>
      <w:r>
        <w:rPr>
          <w:rFonts w:ascii="Arial" w:hAnsi="Arial" w:cs="Arial"/>
          <w:b/>
          <w:bCs/>
          <w:color w:val="000000"/>
        </w:rPr>
        <w:t>non si comprendono</w:t>
      </w:r>
      <w:r>
        <w:rPr>
          <w:rFonts w:ascii="Arial" w:hAnsi="Arial" w:cs="Arial"/>
          <w:color w:val="000000"/>
        </w:rPr>
        <w:t xml:space="preserve"> le ragioni della scelta legislativa, anche avuto riguardo alla circostanza che essa </w:t>
      </w:r>
      <w:r>
        <w:rPr>
          <w:rFonts w:ascii="Arial" w:hAnsi="Arial" w:cs="Arial"/>
          <w:b/>
          <w:bCs/>
          <w:color w:val="000000"/>
        </w:rPr>
        <w:t>non valorizza</w:t>
      </w:r>
      <w:r>
        <w:rPr>
          <w:rFonts w:ascii="Arial" w:hAnsi="Arial" w:cs="Arial"/>
          <w:color w:val="000000"/>
        </w:rPr>
        <w:t xml:space="preserve"> la </w:t>
      </w:r>
      <w:r>
        <w:rPr>
          <w:rFonts w:ascii="Arial" w:hAnsi="Arial" w:cs="Arial"/>
          <w:b/>
          <w:bCs/>
          <w:color w:val="000000"/>
        </w:rPr>
        <w:t>condotta virtuosa</w:t>
      </w:r>
      <w:r>
        <w:rPr>
          <w:rFonts w:ascii="Arial" w:hAnsi="Arial" w:cs="Arial"/>
          <w:color w:val="000000"/>
        </w:rPr>
        <w:t xml:space="preserve"> dei datori di lavoro che, seppur in mancanza di un obbligo legalmente imposto, intendano applicare i contratti collettivi di settore per disciplinare i rapporti di lavoro da instaurare”. De Nuccio aggiunge poi che “la normativa </w:t>
      </w:r>
      <w:r>
        <w:rPr>
          <w:rFonts w:ascii="Arial" w:hAnsi="Arial" w:cs="Arial"/>
          <w:b/>
          <w:bCs/>
          <w:color w:val="000000"/>
        </w:rPr>
        <w:t>non chiarisce</w:t>
      </w:r>
      <w:r>
        <w:rPr>
          <w:rFonts w:ascii="Arial" w:hAnsi="Arial" w:cs="Arial"/>
          <w:color w:val="000000"/>
        </w:rPr>
        <w:t xml:space="preserve"> la natura delle </w:t>
      </w:r>
      <w:r>
        <w:rPr>
          <w:rFonts w:ascii="Arial" w:hAnsi="Arial" w:cs="Arial"/>
          <w:color w:val="000000"/>
        </w:rPr>
        <w:lastRenderedPageBreak/>
        <w:t>informazioni di cui è richiesta l’introduzione nel contratto di lavoro, ossia se queste assurgano a vere e proprie clausole contrattuali individuali oppure a mere informazioni riportanti il contenuto del contratto collettivo per tempo vigente. La questione è pregnante con particolare riguardo al consolidato meccanismo di rinvio mobile al contratto collettivo, quest’ultimo ormai pacificamente qualificato come fonte eteronoma del rapporto individuale di lavoro. In forza del quadro legislativo ormai delineato, i datori di lavoro dovranno infittire i contratti di lavoro e la documentazione di assunzione, riportando una mole di informazioni che, per un verso, rischierebbero di essere poco intelligibili e, per altro verso, disincentiverebbero i lavoratori dalla consultazione dei contratti collettivi di categoria, ove applicati, che rappresentano il principale presidio degli standard economici e normativi del rapporto”.  </w:t>
      </w:r>
    </w:p>
    <w:p w14:paraId="2226CFC4" w14:textId="77777777" w:rsidR="00EC7A59" w:rsidRDefault="00EC7A59" w:rsidP="00EC7A59">
      <w:pPr>
        <w:widowControl w:val="0"/>
        <w:tabs>
          <w:tab w:val="right" w:pos="9638"/>
        </w:tabs>
        <w:autoSpaceDE w:val="0"/>
        <w:autoSpaceDN w:val="0"/>
        <w:adjustRightInd w:val="0"/>
        <w:jc w:val="both"/>
        <w:rPr>
          <w:color w:val="000000"/>
        </w:rPr>
      </w:pPr>
      <w:r>
        <w:rPr>
          <w:rFonts w:ascii="Arial" w:hAnsi="Arial" w:cs="Arial"/>
          <w:color w:val="000000"/>
        </w:rPr>
        <w:t> </w:t>
      </w:r>
    </w:p>
    <w:p w14:paraId="45FD69A5" w14:textId="77777777" w:rsidR="00EC7A59" w:rsidRDefault="00EC7A59" w:rsidP="00EC7A59">
      <w:pPr>
        <w:widowControl w:val="0"/>
        <w:tabs>
          <w:tab w:val="right" w:pos="9638"/>
        </w:tabs>
        <w:autoSpaceDE w:val="0"/>
        <w:autoSpaceDN w:val="0"/>
        <w:adjustRightInd w:val="0"/>
        <w:jc w:val="both"/>
        <w:rPr>
          <w:color w:val="000000"/>
        </w:rPr>
      </w:pPr>
      <w:r>
        <w:rPr>
          <w:rFonts w:ascii="Arial" w:hAnsi="Arial" w:cs="Arial"/>
          <w:color w:val="000000"/>
        </w:rPr>
        <w:t> </w:t>
      </w:r>
    </w:p>
    <w:p w14:paraId="25CAB7CF" w14:textId="77777777" w:rsidR="00EC7A59" w:rsidRDefault="00EC7A59" w:rsidP="00EC7A59">
      <w:pPr>
        <w:rPr>
          <w:rFonts w:eastAsia="Times New Roman"/>
          <w:color w:val="000000"/>
        </w:rPr>
      </w:pPr>
    </w:p>
    <w:p w14:paraId="7DCE9877" w14:textId="79BC0E07" w:rsidR="009C7143" w:rsidRDefault="009C7143" w:rsidP="00A00101">
      <w:pPr>
        <w:pStyle w:val="NormaleWeb"/>
        <w:spacing w:before="0" w:beforeAutospacing="0" w:after="0" w:afterAutospacing="0"/>
        <w:jc w:val="both"/>
        <w:rPr>
          <w:rFonts w:ascii="Arial" w:hAnsi="Arial" w:cs="Arial"/>
          <w:sz w:val="22"/>
          <w:szCs w:val="22"/>
        </w:rPr>
      </w:pPr>
    </w:p>
    <w:p w14:paraId="3E732C09" w14:textId="636D3B18" w:rsidR="009C7143" w:rsidRDefault="009C7143" w:rsidP="00A00101">
      <w:pPr>
        <w:pStyle w:val="NormaleWeb"/>
        <w:spacing w:before="0" w:beforeAutospacing="0" w:after="0" w:afterAutospacing="0"/>
        <w:jc w:val="both"/>
        <w:rPr>
          <w:rFonts w:ascii="Arial" w:hAnsi="Arial" w:cs="Arial"/>
          <w:sz w:val="22"/>
          <w:szCs w:val="22"/>
        </w:rPr>
      </w:pPr>
    </w:p>
    <w:p w14:paraId="70810226" w14:textId="203C645E" w:rsidR="009C7143" w:rsidRDefault="009C7143" w:rsidP="00A00101">
      <w:pPr>
        <w:pStyle w:val="NormaleWeb"/>
        <w:spacing w:before="0" w:beforeAutospacing="0" w:after="0" w:afterAutospacing="0"/>
        <w:jc w:val="both"/>
        <w:rPr>
          <w:rFonts w:ascii="Arial" w:hAnsi="Arial" w:cs="Arial"/>
          <w:sz w:val="22"/>
          <w:szCs w:val="22"/>
        </w:rPr>
      </w:pPr>
    </w:p>
    <w:p w14:paraId="47E327AA" w14:textId="70758377" w:rsidR="009C7143" w:rsidRDefault="009C7143" w:rsidP="00A00101">
      <w:pPr>
        <w:pStyle w:val="NormaleWeb"/>
        <w:spacing w:before="0" w:beforeAutospacing="0" w:after="0" w:afterAutospacing="0"/>
        <w:jc w:val="both"/>
        <w:rPr>
          <w:rFonts w:ascii="Arial" w:hAnsi="Arial" w:cs="Arial"/>
          <w:sz w:val="22"/>
          <w:szCs w:val="22"/>
        </w:rPr>
      </w:pPr>
    </w:p>
    <w:p w14:paraId="67415CD8" w14:textId="5193CAF8" w:rsidR="009C7143" w:rsidRDefault="009C7143" w:rsidP="00A00101">
      <w:pPr>
        <w:pStyle w:val="NormaleWeb"/>
        <w:spacing w:before="0" w:beforeAutospacing="0" w:after="0" w:afterAutospacing="0"/>
        <w:jc w:val="both"/>
        <w:rPr>
          <w:rFonts w:ascii="Arial" w:hAnsi="Arial" w:cs="Arial"/>
          <w:sz w:val="22"/>
          <w:szCs w:val="22"/>
        </w:rPr>
      </w:pPr>
    </w:p>
    <w:p w14:paraId="2DDE79A4" w14:textId="4AED517C" w:rsidR="009C7143" w:rsidRDefault="009C7143" w:rsidP="00A00101">
      <w:pPr>
        <w:pStyle w:val="NormaleWeb"/>
        <w:spacing w:before="0" w:beforeAutospacing="0" w:after="0" w:afterAutospacing="0"/>
        <w:jc w:val="both"/>
        <w:rPr>
          <w:rFonts w:ascii="Arial" w:hAnsi="Arial" w:cs="Arial"/>
          <w:sz w:val="22"/>
          <w:szCs w:val="22"/>
        </w:rPr>
      </w:pPr>
    </w:p>
    <w:p w14:paraId="0D5BD1C6" w14:textId="168B5699" w:rsidR="009C7143" w:rsidRDefault="009C7143" w:rsidP="00A00101">
      <w:pPr>
        <w:pStyle w:val="NormaleWeb"/>
        <w:spacing w:before="0" w:beforeAutospacing="0" w:after="0" w:afterAutospacing="0"/>
        <w:jc w:val="both"/>
        <w:rPr>
          <w:rFonts w:ascii="Arial" w:hAnsi="Arial" w:cs="Arial"/>
          <w:sz w:val="22"/>
          <w:szCs w:val="22"/>
        </w:rPr>
      </w:pPr>
    </w:p>
    <w:sectPr w:rsidR="009C7143" w:rsidSect="00986D90">
      <w:headerReference w:type="default" r:id="rId6"/>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3B35D4" w14:textId="77777777" w:rsidR="00126B80" w:rsidRDefault="00126B80" w:rsidP="00627996">
      <w:r>
        <w:separator/>
      </w:r>
    </w:p>
  </w:endnote>
  <w:endnote w:type="continuationSeparator" w:id="0">
    <w:p w14:paraId="24D893AA" w14:textId="77777777" w:rsidR="00126B80" w:rsidRDefault="00126B80" w:rsidP="006279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panose1 w:val="00000000000000000000"/>
    <w:charset w:val="00"/>
    <w:family w:val="roman"/>
    <w:notTrueType/>
    <w:pitch w:val="default"/>
  </w:font>
  <w:font w:name=".SFUI-Regular">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B078B8" w14:textId="77777777" w:rsidR="00126B80" w:rsidRDefault="00126B80" w:rsidP="00627996">
      <w:r>
        <w:separator/>
      </w:r>
    </w:p>
  </w:footnote>
  <w:footnote w:type="continuationSeparator" w:id="0">
    <w:p w14:paraId="6E628180" w14:textId="77777777" w:rsidR="00126B80" w:rsidRDefault="00126B80" w:rsidP="006279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4E572" w14:textId="51BBA00C" w:rsidR="00627996" w:rsidRDefault="00000B1E" w:rsidP="00000B1E">
    <w:pPr>
      <w:pStyle w:val="Intestazione"/>
      <w:jc w:val="center"/>
    </w:pPr>
    <w:r>
      <w:rPr>
        <w:noProof/>
        <w:lang w:eastAsia="it-IT"/>
      </w:rPr>
      <w:drawing>
        <wp:inline distT="0" distB="0" distL="0" distR="0" wp14:anchorId="25F7D5DC" wp14:editId="2FD4292C">
          <wp:extent cx="2878837" cy="977867"/>
          <wp:effectExtent l="0" t="0" r="0" b="0"/>
          <wp:docPr id="1" name="Immagine 1" descr="CNDC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NDCE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07815" cy="98771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7EC"/>
    <w:rsid w:val="00000B1E"/>
    <w:rsid w:val="00065EFA"/>
    <w:rsid w:val="000F2092"/>
    <w:rsid w:val="00103A6A"/>
    <w:rsid w:val="00126B80"/>
    <w:rsid w:val="0012750F"/>
    <w:rsid w:val="001777C2"/>
    <w:rsid w:val="00184319"/>
    <w:rsid w:val="001B3759"/>
    <w:rsid w:val="001C217E"/>
    <w:rsid w:val="001C3CCF"/>
    <w:rsid w:val="001D0C92"/>
    <w:rsid w:val="00206248"/>
    <w:rsid w:val="00210D0F"/>
    <w:rsid w:val="00237BEE"/>
    <w:rsid w:val="002B1170"/>
    <w:rsid w:val="002B1507"/>
    <w:rsid w:val="002E31F2"/>
    <w:rsid w:val="003248FA"/>
    <w:rsid w:val="003367D1"/>
    <w:rsid w:val="00365A9B"/>
    <w:rsid w:val="003C2FC0"/>
    <w:rsid w:val="003D617D"/>
    <w:rsid w:val="003E0594"/>
    <w:rsid w:val="0042779C"/>
    <w:rsid w:val="00433438"/>
    <w:rsid w:val="004E7923"/>
    <w:rsid w:val="00595991"/>
    <w:rsid w:val="00612609"/>
    <w:rsid w:val="00627996"/>
    <w:rsid w:val="00656CC5"/>
    <w:rsid w:val="00667303"/>
    <w:rsid w:val="0071223C"/>
    <w:rsid w:val="00734687"/>
    <w:rsid w:val="00787DC5"/>
    <w:rsid w:val="008D2C7A"/>
    <w:rsid w:val="00940944"/>
    <w:rsid w:val="00986D90"/>
    <w:rsid w:val="009A3D78"/>
    <w:rsid w:val="009C7143"/>
    <w:rsid w:val="009D1104"/>
    <w:rsid w:val="009F27EC"/>
    <w:rsid w:val="00A00101"/>
    <w:rsid w:val="00A4044C"/>
    <w:rsid w:val="00AC6BB0"/>
    <w:rsid w:val="00AE2556"/>
    <w:rsid w:val="00BD4233"/>
    <w:rsid w:val="00C32042"/>
    <w:rsid w:val="00C95C0A"/>
    <w:rsid w:val="00CB75EA"/>
    <w:rsid w:val="00CD5A5F"/>
    <w:rsid w:val="00CE681E"/>
    <w:rsid w:val="00CF0355"/>
    <w:rsid w:val="00D0285A"/>
    <w:rsid w:val="00D41E98"/>
    <w:rsid w:val="00DB4B99"/>
    <w:rsid w:val="00E00239"/>
    <w:rsid w:val="00EC7A59"/>
    <w:rsid w:val="00F4452F"/>
    <w:rsid w:val="00F5014E"/>
    <w:rsid w:val="00FF7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C75EE"/>
  <w14:defaultImageDpi w14:val="32767"/>
  <w15:chartTrackingRefBased/>
  <w15:docId w15:val="{0D396238-AB16-4B4D-83B2-F6752D63B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9F27EC"/>
    <w:pPr>
      <w:spacing w:before="100" w:beforeAutospacing="1" w:after="100" w:afterAutospacing="1"/>
    </w:pPr>
    <w:rPr>
      <w:rFonts w:ascii="Times New Roman" w:eastAsia="Times New Roman" w:hAnsi="Times New Roman" w:cs="Times New Roman"/>
      <w:lang w:eastAsia="it-IT"/>
    </w:rPr>
  </w:style>
  <w:style w:type="paragraph" w:styleId="Intestazione">
    <w:name w:val="header"/>
    <w:basedOn w:val="Normale"/>
    <w:link w:val="IntestazioneCarattere"/>
    <w:uiPriority w:val="99"/>
    <w:unhideWhenUsed/>
    <w:rsid w:val="00627996"/>
    <w:pPr>
      <w:tabs>
        <w:tab w:val="center" w:pos="4819"/>
        <w:tab w:val="right" w:pos="9638"/>
      </w:tabs>
    </w:pPr>
  </w:style>
  <w:style w:type="character" w:customStyle="1" w:styleId="IntestazioneCarattere">
    <w:name w:val="Intestazione Carattere"/>
    <w:basedOn w:val="Carpredefinitoparagrafo"/>
    <w:link w:val="Intestazione"/>
    <w:uiPriority w:val="99"/>
    <w:rsid w:val="00627996"/>
  </w:style>
  <w:style w:type="paragraph" w:styleId="Pidipagina">
    <w:name w:val="footer"/>
    <w:basedOn w:val="Normale"/>
    <w:link w:val="PidipaginaCarattere"/>
    <w:uiPriority w:val="99"/>
    <w:unhideWhenUsed/>
    <w:rsid w:val="00627996"/>
    <w:pPr>
      <w:tabs>
        <w:tab w:val="center" w:pos="4819"/>
        <w:tab w:val="right" w:pos="9638"/>
      </w:tabs>
    </w:pPr>
  </w:style>
  <w:style w:type="character" w:customStyle="1" w:styleId="PidipaginaCarattere">
    <w:name w:val="Piè di pagina Carattere"/>
    <w:basedOn w:val="Carpredefinitoparagrafo"/>
    <w:link w:val="Pidipagina"/>
    <w:uiPriority w:val="99"/>
    <w:rsid w:val="00627996"/>
  </w:style>
  <w:style w:type="paragraph" w:customStyle="1" w:styleId="s18">
    <w:name w:val="s18"/>
    <w:basedOn w:val="Normale"/>
    <w:rsid w:val="00FF7D34"/>
    <w:pPr>
      <w:spacing w:before="100" w:beforeAutospacing="1" w:after="100" w:afterAutospacing="1"/>
    </w:pPr>
    <w:rPr>
      <w:rFonts w:ascii="Times New Roman" w:eastAsia="Times New Roman" w:hAnsi="Times New Roman" w:cs="Times New Roman"/>
      <w:lang w:eastAsia="it-IT"/>
    </w:rPr>
  </w:style>
  <w:style w:type="character" w:customStyle="1" w:styleId="bumpedfont20">
    <w:name w:val="bumpedfont20"/>
    <w:basedOn w:val="Carpredefinitoparagrafo"/>
    <w:rsid w:val="00FF7D34"/>
  </w:style>
  <w:style w:type="character" w:customStyle="1" w:styleId="apple-converted-space">
    <w:name w:val="apple-converted-space"/>
    <w:basedOn w:val="Carpredefinitoparagrafo"/>
    <w:rsid w:val="00FF7D34"/>
  </w:style>
  <w:style w:type="character" w:styleId="Collegamentoipertestuale">
    <w:name w:val="Hyperlink"/>
    <w:basedOn w:val="Carpredefinitoparagrafo"/>
    <w:uiPriority w:val="99"/>
    <w:unhideWhenUsed/>
    <w:rsid w:val="00FF7D34"/>
    <w:rPr>
      <w:color w:val="0000FF"/>
      <w:u w:val="single"/>
    </w:rPr>
  </w:style>
  <w:style w:type="paragraph" w:customStyle="1" w:styleId="p1">
    <w:name w:val="p1"/>
    <w:basedOn w:val="Normale"/>
    <w:rsid w:val="00FF7D34"/>
    <w:rPr>
      <w:rFonts w:ascii=".AppleSystemUIFont" w:eastAsia="Times New Roman" w:hAnsi=".AppleSystemUIFont" w:cs="Times New Roman"/>
      <w:sz w:val="35"/>
      <w:szCs w:val="35"/>
      <w:lang w:eastAsia="it-IT"/>
    </w:rPr>
  </w:style>
  <w:style w:type="character" w:customStyle="1" w:styleId="s1">
    <w:name w:val="s1"/>
    <w:basedOn w:val="Carpredefinitoparagrafo"/>
    <w:rsid w:val="00FF7D34"/>
    <w:rPr>
      <w:rFonts w:ascii=".SFUI-Regular" w:hAnsi=".SFUI-Regular" w:hint="default"/>
      <w:b w:val="0"/>
      <w:bCs w:val="0"/>
      <w:i w:val="0"/>
      <w:iCs w:val="0"/>
      <w:sz w:val="35"/>
      <w:szCs w:val="35"/>
    </w:rPr>
  </w:style>
  <w:style w:type="character" w:styleId="Collegamentovisitato">
    <w:name w:val="FollowedHyperlink"/>
    <w:basedOn w:val="Carpredefinitoparagrafo"/>
    <w:uiPriority w:val="99"/>
    <w:semiHidden/>
    <w:unhideWhenUsed/>
    <w:rsid w:val="009A3D78"/>
    <w:rPr>
      <w:color w:val="954F72" w:themeColor="followedHyperlink"/>
      <w:u w:val="single"/>
    </w:rPr>
  </w:style>
  <w:style w:type="character" w:styleId="Menzionenonrisolta">
    <w:name w:val="Unresolved Mention"/>
    <w:basedOn w:val="Carpredefinitoparagrafo"/>
    <w:uiPriority w:val="99"/>
    <w:rsid w:val="00BD4233"/>
    <w:rPr>
      <w:color w:val="605E5C"/>
      <w:shd w:val="clear" w:color="auto" w:fill="E1DFDD"/>
    </w:rPr>
  </w:style>
  <w:style w:type="paragraph" w:styleId="Firmadipostaelettronica">
    <w:name w:val="E-mail Signature"/>
    <w:basedOn w:val="Normale"/>
    <w:link w:val="FirmadipostaelettronicaCarattere"/>
    <w:uiPriority w:val="99"/>
    <w:unhideWhenUsed/>
    <w:rsid w:val="003D617D"/>
    <w:rPr>
      <w:rFonts w:eastAsiaTheme="minorEastAsia"/>
      <w:sz w:val="22"/>
      <w:szCs w:val="22"/>
      <w:lang w:eastAsia="it-IT"/>
    </w:rPr>
  </w:style>
  <w:style w:type="character" w:customStyle="1" w:styleId="FirmadipostaelettronicaCarattere">
    <w:name w:val="Firma di posta elettronica Carattere"/>
    <w:basedOn w:val="Carpredefinitoparagrafo"/>
    <w:link w:val="Firmadipostaelettronica"/>
    <w:uiPriority w:val="99"/>
    <w:rsid w:val="003D617D"/>
    <w:rPr>
      <w:rFonts w:eastAsiaTheme="minorEastAsia"/>
      <w:sz w:val="22"/>
      <w:szCs w:val="22"/>
      <w:lang w:eastAsia="it-IT"/>
    </w:rPr>
  </w:style>
  <w:style w:type="character" w:styleId="Enfasigrassetto">
    <w:name w:val="Strong"/>
    <w:basedOn w:val="Carpredefinitoparagrafo"/>
    <w:uiPriority w:val="22"/>
    <w:qFormat/>
    <w:rsid w:val="00A001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3446">
      <w:bodyDiv w:val="1"/>
      <w:marLeft w:val="0"/>
      <w:marRight w:val="0"/>
      <w:marTop w:val="0"/>
      <w:marBottom w:val="0"/>
      <w:divBdr>
        <w:top w:val="none" w:sz="0" w:space="0" w:color="auto"/>
        <w:left w:val="none" w:sz="0" w:space="0" w:color="auto"/>
        <w:bottom w:val="none" w:sz="0" w:space="0" w:color="auto"/>
        <w:right w:val="none" w:sz="0" w:space="0" w:color="auto"/>
      </w:divBdr>
    </w:div>
    <w:div w:id="75177971">
      <w:bodyDiv w:val="1"/>
      <w:marLeft w:val="0"/>
      <w:marRight w:val="0"/>
      <w:marTop w:val="0"/>
      <w:marBottom w:val="0"/>
      <w:divBdr>
        <w:top w:val="none" w:sz="0" w:space="0" w:color="auto"/>
        <w:left w:val="none" w:sz="0" w:space="0" w:color="auto"/>
        <w:bottom w:val="none" w:sz="0" w:space="0" w:color="auto"/>
        <w:right w:val="none" w:sz="0" w:space="0" w:color="auto"/>
      </w:divBdr>
    </w:div>
    <w:div w:id="170098596">
      <w:bodyDiv w:val="1"/>
      <w:marLeft w:val="0"/>
      <w:marRight w:val="0"/>
      <w:marTop w:val="0"/>
      <w:marBottom w:val="0"/>
      <w:divBdr>
        <w:top w:val="none" w:sz="0" w:space="0" w:color="auto"/>
        <w:left w:val="none" w:sz="0" w:space="0" w:color="auto"/>
        <w:bottom w:val="none" w:sz="0" w:space="0" w:color="auto"/>
        <w:right w:val="none" w:sz="0" w:space="0" w:color="auto"/>
      </w:divBdr>
    </w:div>
    <w:div w:id="393626512">
      <w:bodyDiv w:val="1"/>
      <w:marLeft w:val="0"/>
      <w:marRight w:val="0"/>
      <w:marTop w:val="0"/>
      <w:marBottom w:val="0"/>
      <w:divBdr>
        <w:top w:val="none" w:sz="0" w:space="0" w:color="auto"/>
        <w:left w:val="none" w:sz="0" w:space="0" w:color="auto"/>
        <w:bottom w:val="none" w:sz="0" w:space="0" w:color="auto"/>
        <w:right w:val="none" w:sz="0" w:space="0" w:color="auto"/>
      </w:divBdr>
    </w:div>
    <w:div w:id="783576733">
      <w:bodyDiv w:val="1"/>
      <w:marLeft w:val="0"/>
      <w:marRight w:val="0"/>
      <w:marTop w:val="0"/>
      <w:marBottom w:val="0"/>
      <w:divBdr>
        <w:top w:val="none" w:sz="0" w:space="0" w:color="auto"/>
        <w:left w:val="none" w:sz="0" w:space="0" w:color="auto"/>
        <w:bottom w:val="none" w:sz="0" w:space="0" w:color="auto"/>
        <w:right w:val="none" w:sz="0" w:space="0" w:color="auto"/>
      </w:divBdr>
    </w:div>
    <w:div w:id="859779204">
      <w:bodyDiv w:val="1"/>
      <w:marLeft w:val="0"/>
      <w:marRight w:val="0"/>
      <w:marTop w:val="0"/>
      <w:marBottom w:val="0"/>
      <w:divBdr>
        <w:top w:val="none" w:sz="0" w:space="0" w:color="auto"/>
        <w:left w:val="none" w:sz="0" w:space="0" w:color="auto"/>
        <w:bottom w:val="none" w:sz="0" w:space="0" w:color="auto"/>
        <w:right w:val="none" w:sz="0" w:space="0" w:color="auto"/>
      </w:divBdr>
    </w:div>
    <w:div w:id="1069379683">
      <w:bodyDiv w:val="1"/>
      <w:marLeft w:val="0"/>
      <w:marRight w:val="0"/>
      <w:marTop w:val="0"/>
      <w:marBottom w:val="0"/>
      <w:divBdr>
        <w:top w:val="none" w:sz="0" w:space="0" w:color="auto"/>
        <w:left w:val="none" w:sz="0" w:space="0" w:color="auto"/>
        <w:bottom w:val="none" w:sz="0" w:space="0" w:color="auto"/>
        <w:right w:val="none" w:sz="0" w:space="0" w:color="auto"/>
      </w:divBdr>
    </w:div>
    <w:div w:id="1105274369">
      <w:bodyDiv w:val="1"/>
      <w:marLeft w:val="0"/>
      <w:marRight w:val="0"/>
      <w:marTop w:val="0"/>
      <w:marBottom w:val="0"/>
      <w:divBdr>
        <w:top w:val="none" w:sz="0" w:space="0" w:color="auto"/>
        <w:left w:val="none" w:sz="0" w:space="0" w:color="auto"/>
        <w:bottom w:val="none" w:sz="0" w:space="0" w:color="auto"/>
        <w:right w:val="none" w:sz="0" w:space="0" w:color="auto"/>
      </w:divBdr>
    </w:div>
    <w:div w:id="1759057616">
      <w:bodyDiv w:val="1"/>
      <w:marLeft w:val="0"/>
      <w:marRight w:val="0"/>
      <w:marTop w:val="0"/>
      <w:marBottom w:val="0"/>
      <w:divBdr>
        <w:top w:val="none" w:sz="0" w:space="0" w:color="auto"/>
        <w:left w:val="none" w:sz="0" w:space="0" w:color="auto"/>
        <w:bottom w:val="none" w:sz="0" w:space="0" w:color="auto"/>
        <w:right w:val="none" w:sz="0" w:space="0" w:color="auto"/>
      </w:divBdr>
    </w:div>
    <w:div w:id="2039425123">
      <w:bodyDiv w:val="1"/>
      <w:marLeft w:val="0"/>
      <w:marRight w:val="0"/>
      <w:marTop w:val="0"/>
      <w:marBottom w:val="0"/>
      <w:divBdr>
        <w:top w:val="none" w:sz="0" w:space="0" w:color="auto"/>
        <w:left w:val="none" w:sz="0" w:space="0" w:color="auto"/>
        <w:bottom w:val="none" w:sz="0" w:space="0" w:color="auto"/>
        <w:right w:val="none" w:sz="0" w:space="0" w:color="auto"/>
      </w:divBdr>
    </w:div>
    <w:div w:id="2075006483">
      <w:bodyDiv w:val="1"/>
      <w:marLeft w:val="0"/>
      <w:marRight w:val="0"/>
      <w:marTop w:val="0"/>
      <w:marBottom w:val="0"/>
      <w:divBdr>
        <w:top w:val="none" w:sz="0" w:space="0" w:color="auto"/>
        <w:left w:val="none" w:sz="0" w:space="0" w:color="auto"/>
        <w:bottom w:val="none" w:sz="0" w:space="0" w:color="auto"/>
        <w:right w:val="none" w:sz="0" w:space="0" w:color="auto"/>
      </w:divBdr>
      <w:divsChild>
        <w:div w:id="1597907069">
          <w:marLeft w:val="0"/>
          <w:marRight w:val="0"/>
          <w:marTop w:val="0"/>
          <w:marBottom w:val="0"/>
          <w:divBdr>
            <w:top w:val="none" w:sz="0" w:space="0" w:color="auto"/>
            <w:left w:val="none" w:sz="0" w:space="0" w:color="auto"/>
            <w:bottom w:val="none" w:sz="0" w:space="0" w:color="auto"/>
            <w:right w:val="none" w:sz="0" w:space="0" w:color="auto"/>
          </w:divBdr>
          <w:divsChild>
            <w:div w:id="163478436">
              <w:marLeft w:val="0"/>
              <w:marRight w:val="0"/>
              <w:marTop w:val="0"/>
              <w:marBottom w:val="0"/>
              <w:divBdr>
                <w:top w:val="none" w:sz="0" w:space="0" w:color="auto"/>
                <w:left w:val="none" w:sz="0" w:space="0" w:color="auto"/>
                <w:bottom w:val="none" w:sz="0" w:space="0" w:color="auto"/>
                <w:right w:val="none" w:sz="0" w:space="0" w:color="auto"/>
              </w:divBdr>
              <w:divsChild>
                <w:div w:id="166450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650</Words>
  <Characters>3705</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Parracino Mauro</dc:creator>
  <cp:keywords/>
  <dc:description/>
  <cp:lastModifiedBy>Mastrogiacomo Tiziana</cp:lastModifiedBy>
  <cp:revision>11</cp:revision>
  <dcterms:created xsi:type="dcterms:W3CDTF">2022-05-31T13:32:00Z</dcterms:created>
  <dcterms:modified xsi:type="dcterms:W3CDTF">2022-08-22T07:33:00Z</dcterms:modified>
</cp:coreProperties>
</file>