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37CCE" w14:textId="77777777" w:rsidR="007F79A0" w:rsidRPr="00B531BC" w:rsidRDefault="007F79A0" w:rsidP="007D361E">
      <w:pPr>
        <w:shd w:val="clear" w:color="auto" w:fill="FFFFFF"/>
        <w:jc w:val="center"/>
        <w:rPr>
          <w:rFonts w:ascii="Arial" w:hAnsi="Arial" w:cs="Arial"/>
          <w:b/>
          <w:bCs/>
          <w:color w:val="000000"/>
          <w:sz w:val="23"/>
          <w:szCs w:val="23"/>
          <w:u w:val="single"/>
          <w:bdr w:val="none" w:sz="0" w:space="0" w:color="auto" w:frame="1"/>
          <w:shd w:val="clear" w:color="auto" w:fill="FFFFFF"/>
        </w:rPr>
      </w:pPr>
      <w:bookmarkStart w:id="0" w:name="_gjdgxs" w:colFirst="0" w:colLast="0"/>
      <w:bookmarkEnd w:id="0"/>
    </w:p>
    <w:p w14:paraId="55C8A8A4" w14:textId="77777777" w:rsidR="00061EC4" w:rsidRPr="00B531BC" w:rsidRDefault="00061EC4" w:rsidP="007D361E">
      <w:pPr>
        <w:shd w:val="clear" w:color="auto" w:fill="FFFFFF"/>
        <w:jc w:val="center"/>
        <w:rPr>
          <w:rFonts w:ascii="Arial" w:hAnsi="Arial" w:cs="Arial"/>
          <w:b/>
          <w:bCs/>
          <w:color w:val="000000"/>
          <w:sz w:val="23"/>
          <w:szCs w:val="23"/>
          <w:u w:val="single"/>
          <w:bdr w:val="none" w:sz="0" w:space="0" w:color="auto" w:frame="1"/>
          <w:shd w:val="clear" w:color="auto" w:fill="FFFFFF"/>
        </w:rPr>
      </w:pPr>
    </w:p>
    <w:p w14:paraId="2ACF443D" w14:textId="30CD79DC" w:rsidR="007D361E" w:rsidRPr="00B531BC" w:rsidRDefault="007D361E" w:rsidP="007D361E">
      <w:pPr>
        <w:shd w:val="clear" w:color="auto" w:fill="FFFFFF"/>
        <w:jc w:val="center"/>
        <w:rPr>
          <w:color w:val="000000"/>
          <w:sz w:val="23"/>
          <w:szCs w:val="23"/>
          <w:shd w:val="clear" w:color="auto" w:fill="FFFFFF"/>
        </w:rPr>
      </w:pPr>
      <w:r w:rsidRPr="00B531BC">
        <w:rPr>
          <w:rFonts w:ascii="Arial" w:hAnsi="Arial" w:cs="Arial"/>
          <w:b/>
          <w:bCs/>
          <w:color w:val="000000"/>
          <w:sz w:val="23"/>
          <w:szCs w:val="23"/>
          <w:u w:val="single"/>
          <w:bdr w:val="none" w:sz="0" w:space="0" w:color="auto" w:frame="1"/>
          <w:shd w:val="clear" w:color="auto" w:fill="FFFFFF"/>
        </w:rPr>
        <w:t>Comunicato stampa</w:t>
      </w:r>
      <w:r w:rsidRPr="00B531BC">
        <w:rPr>
          <w:rFonts w:ascii="Times New Roman" w:hAnsi="Times New Roman" w:cs="Times New Roman"/>
          <w:color w:val="000000"/>
          <w:sz w:val="23"/>
          <w:szCs w:val="23"/>
          <w:shd w:val="clear" w:color="auto" w:fill="FFFFFF"/>
        </w:rPr>
        <w:t>  </w:t>
      </w:r>
      <w:r w:rsidRPr="00B531BC">
        <w:rPr>
          <w:color w:val="000000"/>
          <w:sz w:val="23"/>
          <w:szCs w:val="23"/>
          <w:shd w:val="clear" w:color="auto" w:fill="FFFFFF"/>
        </w:rPr>
        <w:t> </w:t>
      </w:r>
    </w:p>
    <w:p w14:paraId="4C48AEFF" w14:textId="77777777" w:rsidR="00E41224" w:rsidRPr="00B531BC" w:rsidRDefault="007D361E" w:rsidP="007D361E">
      <w:pPr>
        <w:rPr>
          <w:color w:val="000000"/>
          <w:sz w:val="23"/>
          <w:szCs w:val="23"/>
          <w:shd w:val="clear" w:color="auto" w:fill="FFFFFF"/>
        </w:rPr>
      </w:pPr>
      <w:r w:rsidRPr="00B531BC">
        <w:rPr>
          <w:color w:val="000000"/>
          <w:sz w:val="23"/>
          <w:szCs w:val="23"/>
          <w:shd w:val="clear" w:color="auto" w:fill="FFFFFF"/>
        </w:rPr>
        <w:t> </w:t>
      </w:r>
    </w:p>
    <w:p w14:paraId="6C970D0C" w14:textId="55CD519F" w:rsidR="00686BA9" w:rsidRPr="00B531BC" w:rsidRDefault="001D1183" w:rsidP="00686BA9">
      <w:pPr>
        <w:jc w:val="center"/>
        <w:rPr>
          <w:rFonts w:ascii="Arial" w:hAnsi="Arial" w:cs="Arial"/>
          <w:b/>
          <w:bCs/>
          <w:color w:val="000000"/>
          <w:sz w:val="23"/>
          <w:szCs w:val="23"/>
          <w:shd w:val="clear" w:color="auto" w:fill="FFFFFF"/>
        </w:rPr>
      </w:pPr>
      <w:r w:rsidRPr="00B531BC">
        <w:rPr>
          <w:rFonts w:ascii="Arial" w:hAnsi="Arial" w:cs="Arial"/>
          <w:b/>
          <w:bCs/>
          <w:color w:val="000000"/>
          <w:sz w:val="23"/>
          <w:szCs w:val="23"/>
          <w:shd w:val="clear" w:color="auto" w:fill="FFFFFF"/>
        </w:rPr>
        <w:t>COMMERCIALISTA DEL LAVORO: FOCUS SUL LAVORATORE SPORTIVO</w:t>
      </w:r>
    </w:p>
    <w:p w14:paraId="795814D0" w14:textId="77777777" w:rsidR="00574904" w:rsidRPr="00B531BC" w:rsidRDefault="00574904" w:rsidP="00686BA9">
      <w:pPr>
        <w:jc w:val="center"/>
        <w:rPr>
          <w:rFonts w:ascii="Arial" w:hAnsi="Arial" w:cs="Arial"/>
          <w:b/>
          <w:bCs/>
          <w:color w:val="000000"/>
          <w:sz w:val="23"/>
          <w:szCs w:val="23"/>
          <w:shd w:val="clear" w:color="auto" w:fill="FFFFFF"/>
        </w:rPr>
      </w:pPr>
    </w:p>
    <w:p w14:paraId="0F8CAD92" w14:textId="08C22D4B" w:rsidR="00686BA9" w:rsidRPr="00B531BC" w:rsidRDefault="001D1183" w:rsidP="001D1183">
      <w:pPr>
        <w:jc w:val="center"/>
        <w:rPr>
          <w:rFonts w:ascii="Arial" w:hAnsi="Arial" w:cs="Arial"/>
          <w:b/>
          <w:bCs/>
          <w:color w:val="000000"/>
          <w:sz w:val="23"/>
          <w:szCs w:val="23"/>
          <w:shd w:val="clear" w:color="auto" w:fill="FFFFFF"/>
        </w:rPr>
      </w:pPr>
      <w:r w:rsidRPr="00B531BC">
        <w:rPr>
          <w:rFonts w:ascii="Arial" w:hAnsi="Arial" w:cs="Arial"/>
          <w:b/>
          <w:bCs/>
          <w:color w:val="000000"/>
          <w:sz w:val="23"/>
          <w:szCs w:val="23"/>
          <w:shd w:val="clear" w:color="auto" w:fill="FFFFFF"/>
        </w:rPr>
        <w:t>L</w:t>
      </w:r>
      <w:r w:rsidRPr="00B531BC">
        <w:rPr>
          <w:rFonts w:ascii="Arial" w:hAnsi="Arial" w:cs="Arial"/>
          <w:b/>
          <w:bCs/>
          <w:color w:val="000000"/>
          <w:sz w:val="23"/>
          <w:szCs w:val="23"/>
          <w:shd w:val="clear" w:color="auto" w:fill="FFFFFF"/>
        </w:rPr>
        <w:t>’informativa periodica</w:t>
      </w:r>
      <w:r w:rsidRPr="00B531BC">
        <w:rPr>
          <w:rFonts w:ascii="Arial" w:hAnsi="Arial" w:cs="Arial"/>
          <w:b/>
          <w:bCs/>
          <w:color w:val="000000"/>
          <w:sz w:val="23"/>
          <w:szCs w:val="23"/>
          <w:shd w:val="clear" w:color="auto" w:fill="FFFFFF"/>
        </w:rPr>
        <w:t xml:space="preserve"> inaugura la rubrica “Quaderni operativi del commercialista del lavoro” per fornire un supporto concreto ai professionisti che dal 1° luglio si confronteranno con le nuove norme di settore</w:t>
      </w:r>
    </w:p>
    <w:p w14:paraId="5FB8CF3D" w14:textId="77777777" w:rsidR="001D1183" w:rsidRPr="00B531BC" w:rsidRDefault="001D1183" w:rsidP="001D1183">
      <w:pPr>
        <w:jc w:val="center"/>
        <w:rPr>
          <w:rFonts w:ascii="Arial" w:hAnsi="Arial" w:cs="Arial"/>
          <w:b/>
          <w:bCs/>
          <w:color w:val="000000"/>
          <w:sz w:val="23"/>
          <w:szCs w:val="23"/>
          <w:shd w:val="clear" w:color="auto" w:fill="FFFFFF"/>
        </w:rPr>
      </w:pPr>
    </w:p>
    <w:p w14:paraId="3FDC7C79" w14:textId="77777777" w:rsidR="001D1183" w:rsidRPr="00B531BC" w:rsidRDefault="001D1183" w:rsidP="001D1183">
      <w:pPr>
        <w:jc w:val="center"/>
        <w:rPr>
          <w:i/>
          <w:iCs/>
          <w:color w:val="000000"/>
          <w:sz w:val="23"/>
          <w:szCs w:val="23"/>
          <w:shd w:val="clear" w:color="auto" w:fill="FFFFFF"/>
        </w:rPr>
      </w:pPr>
    </w:p>
    <w:p w14:paraId="3C38EA99" w14:textId="7F46840B" w:rsidR="001D1183" w:rsidRPr="00B531BC" w:rsidRDefault="00616BB3" w:rsidP="001D1183">
      <w:pPr>
        <w:jc w:val="both"/>
        <w:rPr>
          <w:rFonts w:ascii="Arial" w:eastAsia="Times New Roman" w:hAnsi="Arial" w:cs="Arial"/>
          <w:color w:val="242424"/>
          <w:sz w:val="23"/>
          <w:szCs w:val="23"/>
          <w:shd w:val="clear" w:color="auto" w:fill="FFFFFF"/>
        </w:rPr>
      </w:pPr>
      <w:r w:rsidRPr="00B531BC">
        <w:rPr>
          <w:rFonts w:ascii="Arial" w:eastAsia="Times New Roman" w:hAnsi="Arial" w:cs="Arial"/>
          <w:i/>
          <w:iCs/>
          <w:color w:val="242424"/>
          <w:sz w:val="23"/>
          <w:szCs w:val="23"/>
          <w:shd w:val="clear" w:color="auto" w:fill="FFFFFF"/>
        </w:rPr>
        <w:t xml:space="preserve">Roma, </w:t>
      </w:r>
      <w:r w:rsidR="001D1183" w:rsidRPr="00B531BC">
        <w:rPr>
          <w:rFonts w:ascii="Arial" w:eastAsia="Times New Roman" w:hAnsi="Arial" w:cs="Arial"/>
          <w:i/>
          <w:iCs/>
          <w:color w:val="242424"/>
          <w:sz w:val="23"/>
          <w:szCs w:val="23"/>
          <w:shd w:val="clear" w:color="auto" w:fill="FFFFFF"/>
        </w:rPr>
        <w:t>4</w:t>
      </w:r>
      <w:r w:rsidRPr="00B531BC">
        <w:rPr>
          <w:rFonts w:ascii="Arial" w:eastAsia="Times New Roman" w:hAnsi="Arial" w:cs="Arial"/>
          <w:i/>
          <w:iCs/>
          <w:color w:val="242424"/>
          <w:sz w:val="23"/>
          <w:szCs w:val="23"/>
          <w:shd w:val="clear" w:color="auto" w:fill="FFFFFF"/>
        </w:rPr>
        <w:t xml:space="preserve"> luglio 2023 –</w:t>
      </w:r>
      <w:r w:rsidRPr="00B531BC">
        <w:rPr>
          <w:rFonts w:ascii="Arial" w:eastAsia="Times New Roman" w:hAnsi="Arial" w:cs="Arial"/>
          <w:color w:val="242424"/>
          <w:sz w:val="23"/>
          <w:szCs w:val="23"/>
          <w:shd w:val="clear" w:color="auto" w:fill="FFFFFF"/>
        </w:rPr>
        <w:t xml:space="preserve"> </w:t>
      </w:r>
      <w:r w:rsidR="001D1183" w:rsidRPr="00B531BC">
        <w:rPr>
          <w:rFonts w:ascii="Arial" w:eastAsia="Times New Roman" w:hAnsi="Arial" w:cs="Arial"/>
          <w:color w:val="242424"/>
          <w:sz w:val="23"/>
          <w:szCs w:val="23"/>
          <w:shd w:val="clear" w:color="auto" w:fill="FFFFFF"/>
        </w:rPr>
        <w:t xml:space="preserve">Il Consiglio nazionale dei commercialisti ha </w:t>
      </w:r>
      <w:r w:rsidR="001D1183" w:rsidRPr="00B531BC">
        <w:rPr>
          <w:rFonts w:ascii="Arial" w:eastAsia="Times New Roman" w:hAnsi="Arial" w:cs="Arial"/>
          <w:b/>
          <w:bCs/>
          <w:color w:val="242424"/>
          <w:sz w:val="23"/>
          <w:szCs w:val="23"/>
          <w:shd w:val="clear" w:color="auto" w:fill="FFFFFF"/>
        </w:rPr>
        <w:t>riattivato l’informativa periodica dei Commercialisti del lavoro</w:t>
      </w:r>
      <w:r w:rsidR="001D1183" w:rsidRPr="00B531BC">
        <w:rPr>
          <w:rFonts w:ascii="Arial" w:eastAsia="Times New Roman" w:hAnsi="Arial" w:cs="Arial"/>
          <w:color w:val="242424"/>
          <w:sz w:val="23"/>
          <w:szCs w:val="23"/>
          <w:shd w:val="clear" w:color="auto" w:fill="FFFFFF"/>
        </w:rPr>
        <w:t xml:space="preserve"> per illustrare le principali attività istituzionali promosse dall’area di delega "Economia e fiscalità del lavoro" assegnata ai consiglieri nazionali </w:t>
      </w:r>
      <w:r w:rsidR="001D1183" w:rsidRPr="00B531BC">
        <w:rPr>
          <w:rFonts w:ascii="Arial" w:eastAsia="Times New Roman" w:hAnsi="Arial" w:cs="Arial"/>
          <w:b/>
          <w:bCs/>
          <w:color w:val="242424"/>
          <w:sz w:val="23"/>
          <w:szCs w:val="23"/>
          <w:shd w:val="clear" w:color="auto" w:fill="FFFFFF"/>
        </w:rPr>
        <w:t>Marina Andreatta</w:t>
      </w:r>
      <w:r w:rsidR="001D1183" w:rsidRPr="00B531BC">
        <w:rPr>
          <w:rFonts w:ascii="Arial" w:eastAsia="Times New Roman" w:hAnsi="Arial" w:cs="Arial"/>
          <w:color w:val="242424"/>
          <w:sz w:val="23"/>
          <w:szCs w:val="23"/>
          <w:shd w:val="clear" w:color="auto" w:fill="FFFFFF"/>
        </w:rPr>
        <w:t xml:space="preserve"> e </w:t>
      </w:r>
      <w:r w:rsidR="001D1183" w:rsidRPr="00B531BC">
        <w:rPr>
          <w:rFonts w:ascii="Arial" w:eastAsia="Times New Roman" w:hAnsi="Arial" w:cs="Arial"/>
          <w:b/>
          <w:bCs/>
          <w:color w:val="242424"/>
          <w:sz w:val="23"/>
          <w:szCs w:val="23"/>
          <w:shd w:val="clear" w:color="auto" w:fill="FFFFFF"/>
        </w:rPr>
        <w:t>Aldo Campo</w:t>
      </w:r>
      <w:r w:rsidR="001D1183" w:rsidRPr="00B531BC">
        <w:rPr>
          <w:rFonts w:ascii="Arial" w:eastAsia="Times New Roman" w:hAnsi="Arial" w:cs="Arial"/>
          <w:color w:val="242424"/>
          <w:sz w:val="23"/>
          <w:szCs w:val="23"/>
          <w:shd w:val="clear" w:color="auto" w:fill="FFFFFF"/>
        </w:rPr>
        <w:t>.</w:t>
      </w:r>
    </w:p>
    <w:p w14:paraId="6E8CC97E" w14:textId="77777777" w:rsidR="001D1183" w:rsidRPr="00B531BC" w:rsidRDefault="001D1183" w:rsidP="001D1183">
      <w:pPr>
        <w:jc w:val="both"/>
        <w:rPr>
          <w:rFonts w:ascii="Arial" w:eastAsia="Times New Roman" w:hAnsi="Arial" w:cs="Arial"/>
          <w:color w:val="242424"/>
          <w:sz w:val="23"/>
          <w:szCs w:val="23"/>
          <w:shd w:val="clear" w:color="auto" w:fill="FFFFFF"/>
        </w:rPr>
      </w:pPr>
    </w:p>
    <w:p w14:paraId="2A1AE5C7" w14:textId="77777777" w:rsidR="001D1183" w:rsidRPr="00B531BC" w:rsidRDefault="001D1183" w:rsidP="001D1183">
      <w:pPr>
        <w:jc w:val="both"/>
        <w:rPr>
          <w:rFonts w:ascii="Arial" w:eastAsia="Times New Roman" w:hAnsi="Arial" w:cs="Arial"/>
          <w:color w:val="242424"/>
          <w:sz w:val="23"/>
          <w:szCs w:val="23"/>
          <w:shd w:val="clear" w:color="auto" w:fill="FFFFFF"/>
        </w:rPr>
      </w:pPr>
      <w:r w:rsidRPr="00B531BC">
        <w:rPr>
          <w:rFonts w:ascii="Arial" w:eastAsia="Times New Roman" w:hAnsi="Arial" w:cs="Arial"/>
          <w:color w:val="242424"/>
          <w:sz w:val="23"/>
          <w:szCs w:val="23"/>
          <w:shd w:val="clear" w:color="auto" w:fill="FFFFFF"/>
        </w:rPr>
        <w:t xml:space="preserve">Lo strumento raccoglierà i </w:t>
      </w:r>
      <w:r w:rsidRPr="00B531BC">
        <w:rPr>
          <w:rFonts w:ascii="Arial" w:eastAsia="Times New Roman" w:hAnsi="Arial" w:cs="Arial"/>
          <w:b/>
          <w:bCs/>
          <w:color w:val="242424"/>
          <w:sz w:val="23"/>
          <w:szCs w:val="23"/>
          <w:shd w:val="clear" w:color="auto" w:fill="FFFFFF"/>
        </w:rPr>
        <w:t xml:space="preserve">contributi dei commercialisti del lavoro dei diversi Ordini territoriali </w:t>
      </w:r>
      <w:r w:rsidRPr="00B531BC">
        <w:rPr>
          <w:rFonts w:ascii="Arial" w:eastAsia="Times New Roman" w:hAnsi="Arial" w:cs="Arial"/>
          <w:color w:val="242424"/>
          <w:sz w:val="23"/>
          <w:szCs w:val="23"/>
          <w:shd w:val="clear" w:color="auto" w:fill="FFFFFF"/>
        </w:rPr>
        <w:t>della categoria in relazione a tematiche di specifico interesse, fornirà una rassegna della normativa e delle prassi e offrirà approfondimenti di carattere scientifico, unitamente a pubblicazioni dal taglio più tecnico e pratico, con la collaborazione del ricercatore di area lavoro della Fondazione nazionale dei commercialisti, dei componenti del Dipartimento del Lavoro e delle apposite commissioni di studio istituite in seno al Consiglio nazionale.</w:t>
      </w:r>
    </w:p>
    <w:p w14:paraId="64EDD8A2" w14:textId="77777777" w:rsidR="001D1183" w:rsidRPr="00B531BC" w:rsidRDefault="001D1183" w:rsidP="001D1183">
      <w:pPr>
        <w:jc w:val="both"/>
        <w:rPr>
          <w:rFonts w:ascii="Arial" w:eastAsia="Times New Roman" w:hAnsi="Arial" w:cs="Arial"/>
          <w:color w:val="242424"/>
          <w:sz w:val="23"/>
          <w:szCs w:val="23"/>
          <w:shd w:val="clear" w:color="auto" w:fill="FFFFFF"/>
        </w:rPr>
      </w:pPr>
    </w:p>
    <w:p w14:paraId="139CBAC9" w14:textId="77777777" w:rsidR="001D1183" w:rsidRPr="00B531BC" w:rsidRDefault="001D1183" w:rsidP="001D1183">
      <w:pPr>
        <w:jc w:val="both"/>
        <w:rPr>
          <w:rFonts w:ascii="Arial" w:eastAsia="Times New Roman" w:hAnsi="Arial" w:cs="Arial"/>
          <w:color w:val="242424"/>
          <w:sz w:val="23"/>
          <w:szCs w:val="23"/>
          <w:shd w:val="clear" w:color="auto" w:fill="FFFFFF"/>
        </w:rPr>
      </w:pPr>
      <w:r w:rsidRPr="00B531BC">
        <w:rPr>
          <w:rFonts w:ascii="Arial" w:eastAsia="Times New Roman" w:hAnsi="Arial" w:cs="Arial"/>
          <w:color w:val="242424"/>
          <w:sz w:val="23"/>
          <w:szCs w:val="23"/>
          <w:shd w:val="clear" w:color="auto" w:fill="FFFFFF"/>
        </w:rPr>
        <w:t>L'informativa n. 1/2023, dedicata al "</w:t>
      </w:r>
      <w:r w:rsidRPr="00B531BC">
        <w:rPr>
          <w:rFonts w:ascii="Arial" w:eastAsia="Times New Roman" w:hAnsi="Arial" w:cs="Arial"/>
          <w:b/>
          <w:bCs/>
          <w:color w:val="242424"/>
          <w:sz w:val="23"/>
          <w:szCs w:val="23"/>
          <w:shd w:val="clear" w:color="auto" w:fill="FFFFFF"/>
        </w:rPr>
        <w:t>Lavoratore sportivo</w:t>
      </w:r>
      <w:r w:rsidRPr="00B531BC">
        <w:rPr>
          <w:rFonts w:ascii="Arial" w:eastAsia="Times New Roman" w:hAnsi="Arial" w:cs="Arial"/>
          <w:color w:val="242424"/>
          <w:sz w:val="23"/>
          <w:szCs w:val="23"/>
          <w:shd w:val="clear" w:color="auto" w:fill="FFFFFF"/>
        </w:rPr>
        <w:t xml:space="preserve">" e incentrata sulla riforma dell’ordinamento sportivo, inaugura la rubrica dei “Quaderni operativi del commercialista del lavoro” per fornire un </w:t>
      </w:r>
      <w:r w:rsidRPr="00B531BC">
        <w:rPr>
          <w:rFonts w:ascii="Arial" w:eastAsia="Times New Roman" w:hAnsi="Arial" w:cs="Arial"/>
          <w:b/>
          <w:bCs/>
          <w:color w:val="242424"/>
          <w:sz w:val="23"/>
          <w:szCs w:val="23"/>
          <w:shd w:val="clear" w:color="auto" w:fill="FFFFFF"/>
        </w:rPr>
        <w:t xml:space="preserve">supporto concreto a tutti quei professionisti che dal 1° luglio dovranno confrontarsi con le nuove norme di settore </w:t>
      </w:r>
      <w:r w:rsidRPr="00B531BC">
        <w:rPr>
          <w:rFonts w:ascii="Arial" w:eastAsia="Times New Roman" w:hAnsi="Arial" w:cs="Arial"/>
          <w:color w:val="242424"/>
          <w:sz w:val="23"/>
          <w:szCs w:val="23"/>
          <w:shd w:val="clear" w:color="auto" w:fill="FFFFFF"/>
        </w:rPr>
        <w:t>e con le specificità che caratterizzano il diritto del lavoro del mondo sportivo.</w:t>
      </w:r>
    </w:p>
    <w:p w14:paraId="7EB67520" w14:textId="77777777" w:rsidR="001D1183" w:rsidRPr="00B531BC" w:rsidRDefault="001D1183" w:rsidP="001D1183">
      <w:pPr>
        <w:jc w:val="both"/>
        <w:rPr>
          <w:rFonts w:ascii="Arial" w:eastAsia="Times New Roman" w:hAnsi="Arial" w:cs="Arial"/>
          <w:color w:val="242424"/>
          <w:sz w:val="23"/>
          <w:szCs w:val="23"/>
          <w:shd w:val="clear" w:color="auto" w:fill="FFFFFF"/>
        </w:rPr>
      </w:pPr>
    </w:p>
    <w:p w14:paraId="38B85119" w14:textId="77777777" w:rsidR="001D1183" w:rsidRPr="00B531BC" w:rsidRDefault="001D1183" w:rsidP="001D1183">
      <w:pPr>
        <w:jc w:val="both"/>
        <w:rPr>
          <w:rFonts w:ascii="Arial" w:eastAsia="Times New Roman" w:hAnsi="Arial" w:cs="Arial"/>
          <w:color w:val="242424"/>
          <w:sz w:val="23"/>
          <w:szCs w:val="23"/>
          <w:shd w:val="clear" w:color="auto" w:fill="FFFFFF"/>
        </w:rPr>
      </w:pPr>
      <w:r w:rsidRPr="00B531BC">
        <w:rPr>
          <w:rFonts w:ascii="Arial" w:eastAsia="Times New Roman" w:hAnsi="Arial" w:cs="Arial"/>
          <w:color w:val="242424"/>
          <w:sz w:val="23"/>
          <w:szCs w:val="23"/>
          <w:shd w:val="clear" w:color="auto" w:fill="FFFFFF"/>
        </w:rPr>
        <w:t xml:space="preserve">Il </w:t>
      </w:r>
      <w:r w:rsidRPr="00B531BC">
        <w:rPr>
          <w:rFonts w:ascii="Arial" w:eastAsia="Times New Roman" w:hAnsi="Arial" w:cs="Arial"/>
          <w:b/>
          <w:bCs/>
          <w:color w:val="242424"/>
          <w:sz w:val="23"/>
          <w:szCs w:val="23"/>
          <w:shd w:val="clear" w:color="auto" w:fill="FFFFFF"/>
        </w:rPr>
        <w:t>Consiglio nazionale</w:t>
      </w:r>
      <w:r w:rsidRPr="00B531BC">
        <w:rPr>
          <w:rFonts w:ascii="Arial" w:eastAsia="Times New Roman" w:hAnsi="Arial" w:cs="Arial"/>
          <w:color w:val="242424"/>
          <w:sz w:val="23"/>
          <w:szCs w:val="23"/>
          <w:shd w:val="clear" w:color="auto" w:fill="FFFFFF"/>
        </w:rPr>
        <w:t xml:space="preserve">, a partire dall’approvazione della legge delega n. 86/2019, ha costantemente </w:t>
      </w:r>
      <w:r w:rsidRPr="00B531BC">
        <w:rPr>
          <w:rFonts w:ascii="Arial" w:eastAsia="Times New Roman" w:hAnsi="Arial" w:cs="Arial"/>
          <w:b/>
          <w:bCs/>
          <w:color w:val="242424"/>
          <w:sz w:val="23"/>
          <w:szCs w:val="23"/>
          <w:shd w:val="clear" w:color="auto" w:fill="FFFFFF"/>
        </w:rPr>
        <w:t>monitorato le evoluzioni della riforma dell’ordinamento sportivo</w:t>
      </w:r>
      <w:r w:rsidRPr="00B531BC">
        <w:rPr>
          <w:rFonts w:ascii="Arial" w:eastAsia="Times New Roman" w:hAnsi="Arial" w:cs="Arial"/>
          <w:color w:val="242424"/>
          <w:sz w:val="23"/>
          <w:szCs w:val="23"/>
          <w:shd w:val="clear" w:color="auto" w:fill="FFFFFF"/>
        </w:rPr>
        <w:t>, cogliendone sin da subito la portata innovativa per tutte le realtà che compongono il tessuto sportivo del territorio e per tutti i professionisti impegnati in tale ambito.</w:t>
      </w:r>
    </w:p>
    <w:p w14:paraId="120C0B52" w14:textId="77777777" w:rsidR="001D1183" w:rsidRPr="00B531BC" w:rsidRDefault="001D1183" w:rsidP="001D1183">
      <w:pPr>
        <w:jc w:val="both"/>
        <w:rPr>
          <w:rFonts w:ascii="Arial" w:eastAsia="Times New Roman" w:hAnsi="Arial" w:cs="Arial"/>
          <w:color w:val="242424"/>
          <w:sz w:val="23"/>
          <w:szCs w:val="23"/>
          <w:shd w:val="clear" w:color="auto" w:fill="FFFFFF"/>
        </w:rPr>
      </w:pPr>
    </w:p>
    <w:p w14:paraId="731AF718" w14:textId="77777777" w:rsidR="001D1183" w:rsidRPr="00B531BC" w:rsidRDefault="001D1183" w:rsidP="001D1183">
      <w:pPr>
        <w:jc w:val="both"/>
        <w:rPr>
          <w:rFonts w:ascii="Arial" w:eastAsia="Times New Roman" w:hAnsi="Arial" w:cs="Arial"/>
          <w:color w:val="242424"/>
          <w:sz w:val="23"/>
          <w:szCs w:val="23"/>
          <w:shd w:val="clear" w:color="auto" w:fill="FFFFFF"/>
        </w:rPr>
      </w:pPr>
      <w:r w:rsidRPr="00B531BC">
        <w:rPr>
          <w:rFonts w:ascii="Arial" w:eastAsia="Times New Roman" w:hAnsi="Arial" w:cs="Arial"/>
          <w:color w:val="242424"/>
          <w:sz w:val="23"/>
          <w:szCs w:val="23"/>
          <w:shd w:val="clear" w:color="auto" w:fill="FFFFFF"/>
        </w:rPr>
        <w:t xml:space="preserve">Tra gli aspetti maggiormente dirompenti della riforma una menzione particolare merita la previsione di una, tanto auspicata, </w:t>
      </w:r>
      <w:r w:rsidRPr="00B531BC">
        <w:rPr>
          <w:rFonts w:ascii="Arial" w:eastAsia="Times New Roman" w:hAnsi="Arial" w:cs="Arial"/>
          <w:b/>
          <w:bCs/>
          <w:color w:val="242424"/>
          <w:sz w:val="23"/>
          <w:szCs w:val="23"/>
          <w:shd w:val="clear" w:color="auto" w:fill="FFFFFF"/>
        </w:rPr>
        <w:t>disciplina organica del lavoratore sportivo</w:t>
      </w:r>
      <w:r w:rsidRPr="00B531BC">
        <w:rPr>
          <w:rFonts w:ascii="Arial" w:eastAsia="Times New Roman" w:hAnsi="Arial" w:cs="Arial"/>
          <w:color w:val="242424"/>
          <w:sz w:val="23"/>
          <w:szCs w:val="23"/>
          <w:shd w:val="clear" w:color="auto" w:fill="FFFFFF"/>
        </w:rPr>
        <w:t xml:space="preserve"> – e del relativo inquadramento in ambito assicurativo, previdenziale e fiscale – contenuta nel d.lgs. 28 febbraio 2021 n. 36 e successive modifiche e integrazioni che entrerà in vigore a partire dal 1° luglio.</w:t>
      </w:r>
    </w:p>
    <w:p w14:paraId="6C86374C" w14:textId="77777777" w:rsidR="001D1183" w:rsidRPr="00B531BC" w:rsidRDefault="001D1183" w:rsidP="001D1183">
      <w:pPr>
        <w:jc w:val="both"/>
        <w:rPr>
          <w:rFonts w:ascii="Arial" w:eastAsia="Times New Roman" w:hAnsi="Arial" w:cs="Arial"/>
          <w:color w:val="242424"/>
          <w:sz w:val="23"/>
          <w:szCs w:val="23"/>
          <w:shd w:val="clear" w:color="auto" w:fill="FFFFFF"/>
        </w:rPr>
      </w:pPr>
    </w:p>
    <w:p w14:paraId="740447E1" w14:textId="77777777" w:rsidR="001D1183" w:rsidRPr="00B531BC" w:rsidRDefault="001D1183" w:rsidP="001D1183">
      <w:pPr>
        <w:jc w:val="both"/>
        <w:rPr>
          <w:rFonts w:ascii="Arial" w:eastAsia="Times New Roman" w:hAnsi="Arial" w:cs="Arial"/>
          <w:color w:val="242424"/>
          <w:sz w:val="23"/>
          <w:szCs w:val="23"/>
          <w:shd w:val="clear" w:color="auto" w:fill="FFFFFF"/>
        </w:rPr>
      </w:pPr>
      <w:r w:rsidRPr="00B531BC">
        <w:rPr>
          <w:rFonts w:ascii="Arial" w:eastAsia="Times New Roman" w:hAnsi="Arial" w:cs="Arial"/>
          <w:color w:val="242424"/>
          <w:sz w:val="23"/>
          <w:szCs w:val="23"/>
          <w:shd w:val="clear" w:color="auto" w:fill="FFFFFF"/>
        </w:rPr>
        <w:t>Il travagliato iter legislativo della disciplina applicabile al lavoro sportivo, quindi, se per un verso è di imminente attuazione, per altro verso non può considerarsi definitivamente concluso, stante la recente approvazione da parte del Governo di un ulteriore decreto correttivo, c.d. “correttivo bis”, che interviene anche su alcune disposizioni del d.lgs. n. 36/2021 e di cui è attesa la pubblicazione sulla Gazzetta Ufficiale.</w:t>
      </w:r>
    </w:p>
    <w:p w14:paraId="63468AE2" w14:textId="77777777" w:rsidR="001D1183" w:rsidRPr="00B531BC" w:rsidRDefault="001D1183" w:rsidP="001D1183">
      <w:pPr>
        <w:jc w:val="both"/>
        <w:rPr>
          <w:rFonts w:ascii="Arial" w:eastAsia="Times New Roman" w:hAnsi="Arial" w:cs="Arial"/>
          <w:color w:val="242424"/>
          <w:sz w:val="23"/>
          <w:szCs w:val="23"/>
          <w:shd w:val="clear" w:color="auto" w:fill="FFFFFF"/>
        </w:rPr>
      </w:pPr>
    </w:p>
    <w:p w14:paraId="244ADB97" w14:textId="77777777" w:rsidR="001D1183" w:rsidRPr="00B531BC" w:rsidRDefault="001D1183" w:rsidP="001D1183">
      <w:pPr>
        <w:jc w:val="both"/>
        <w:rPr>
          <w:rFonts w:ascii="Arial" w:eastAsia="Times New Roman" w:hAnsi="Arial" w:cs="Arial"/>
          <w:color w:val="242424"/>
          <w:sz w:val="23"/>
          <w:szCs w:val="23"/>
          <w:shd w:val="clear" w:color="auto" w:fill="FFFFFF"/>
        </w:rPr>
      </w:pPr>
      <w:r w:rsidRPr="00B531BC">
        <w:rPr>
          <w:rFonts w:ascii="Arial" w:eastAsia="Times New Roman" w:hAnsi="Arial" w:cs="Arial"/>
          <w:color w:val="242424"/>
          <w:sz w:val="23"/>
          <w:szCs w:val="23"/>
          <w:shd w:val="clear" w:color="auto" w:fill="FFFFFF"/>
        </w:rPr>
        <w:t xml:space="preserve">La pubblicazione dei commercialisti, curata dalla </w:t>
      </w:r>
      <w:r w:rsidRPr="00B531BC">
        <w:rPr>
          <w:rFonts w:ascii="Arial" w:eastAsia="Times New Roman" w:hAnsi="Arial" w:cs="Arial"/>
          <w:b/>
          <w:bCs/>
          <w:color w:val="242424"/>
          <w:sz w:val="23"/>
          <w:szCs w:val="23"/>
          <w:shd w:val="clear" w:color="auto" w:fill="FFFFFF"/>
        </w:rPr>
        <w:t>Fondazione Nazionale di Ricerca dei Commercialisti</w:t>
      </w:r>
      <w:r w:rsidRPr="00B531BC">
        <w:rPr>
          <w:rFonts w:ascii="Arial" w:eastAsia="Times New Roman" w:hAnsi="Arial" w:cs="Arial"/>
          <w:color w:val="242424"/>
          <w:sz w:val="23"/>
          <w:szCs w:val="23"/>
          <w:shd w:val="clear" w:color="auto" w:fill="FFFFFF"/>
        </w:rPr>
        <w:t>, si inserisce in tale contesto con l'intento di fornire un primo supporto concreto, di carattere operativo, a tutti quei professionisti che saranno chiamati a interfacciarsi con le nuove norme di settore e le specificità che caratterizzano il diritto del lavoro nel mondo sportivo.</w:t>
      </w:r>
    </w:p>
    <w:p w14:paraId="66D70160" w14:textId="77777777" w:rsidR="001D1183" w:rsidRPr="00B531BC" w:rsidRDefault="001D1183" w:rsidP="001D1183">
      <w:pPr>
        <w:jc w:val="both"/>
        <w:rPr>
          <w:rFonts w:ascii="Arial" w:eastAsia="Times New Roman" w:hAnsi="Arial" w:cs="Arial"/>
          <w:color w:val="242424"/>
          <w:sz w:val="23"/>
          <w:szCs w:val="23"/>
          <w:shd w:val="clear" w:color="auto" w:fill="FFFFFF"/>
        </w:rPr>
      </w:pPr>
    </w:p>
    <w:p w14:paraId="615CB1B0" w14:textId="77777777" w:rsidR="001D1183" w:rsidRPr="00B531BC" w:rsidRDefault="001D1183" w:rsidP="001D1183">
      <w:pPr>
        <w:jc w:val="both"/>
        <w:rPr>
          <w:rFonts w:ascii="Arial" w:eastAsia="Times New Roman" w:hAnsi="Arial" w:cs="Arial"/>
          <w:color w:val="242424"/>
          <w:sz w:val="23"/>
          <w:szCs w:val="23"/>
          <w:shd w:val="clear" w:color="auto" w:fill="FFFFFF"/>
        </w:rPr>
      </w:pPr>
      <w:r w:rsidRPr="00B531BC">
        <w:rPr>
          <w:rFonts w:ascii="Arial" w:eastAsia="Times New Roman" w:hAnsi="Arial" w:cs="Arial"/>
          <w:color w:val="242424"/>
          <w:sz w:val="23"/>
          <w:szCs w:val="23"/>
          <w:shd w:val="clear" w:color="auto" w:fill="FFFFFF"/>
        </w:rPr>
        <w:lastRenderedPageBreak/>
        <w:t xml:space="preserve">Un quaderno operativo, arricchito da utili </w:t>
      </w:r>
      <w:r w:rsidRPr="00B531BC">
        <w:rPr>
          <w:rFonts w:ascii="Arial" w:eastAsia="Times New Roman" w:hAnsi="Arial" w:cs="Arial"/>
          <w:b/>
          <w:bCs/>
          <w:color w:val="242424"/>
          <w:sz w:val="23"/>
          <w:szCs w:val="23"/>
          <w:shd w:val="clear" w:color="auto" w:fill="FFFFFF"/>
        </w:rPr>
        <w:t>schemi illustrativi e riepilogativi</w:t>
      </w:r>
      <w:r w:rsidRPr="00B531BC">
        <w:rPr>
          <w:rFonts w:ascii="Arial" w:eastAsia="Times New Roman" w:hAnsi="Arial" w:cs="Arial"/>
          <w:color w:val="242424"/>
          <w:sz w:val="23"/>
          <w:szCs w:val="23"/>
          <w:shd w:val="clear" w:color="auto" w:fill="FFFFFF"/>
        </w:rPr>
        <w:t>, che passa in rassegna i tratti caratterizzanti della nuova disciplina del lavoratore sportivo – a partire dal superamento della tradizionale distinzione tra settore professionistico e dilettantistico – per coadiuvare i commercialisti interessati ad orientarsi, specialmente nel primo periodo di applicazione della nuova normativa, nella gestione degli adempimenti in materia di lavoro e previdenza nel settore sportivo.</w:t>
      </w:r>
    </w:p>
    <w:p w14:paraId="3C19A9C5" w14:textId="77777777" w:rsidR="001D1183" w:rsidRPr="00B531BC" w:rsidRDefault="001D1183" w:rsidP="001D1183">
      <w:pPr>
        <w:jc w:val="both"/>
        <w:rPr>
          <w:rFonts w:ascii="Arial" w:eastAsia="Times New Roman" w:hAnsi="Arial" w:cs="Arial"/>
          <w:color w:val="242424"/>
          <w:sz w:val="23"/>
          <w:szCs w:val="23"/>
          <w:shd w:val="clear" w:color="auto" w:fill="FFFFFF"/>
        </w:rPr>
      </w:pPr>
    </w:p>
    <w:p w14:paraId="4F34AF9C" w14:textId="3F92B592" w:rsidR="001D1183" w:rsidRPr="00B531BC" w:rsidRDefault="001D1183" w:rsidP="001D1183">
      <w:pPr>
        <w:jc w:val="both"/>
        <w:rPr>
          <w:rFonts w:ascii="Arial" w:eastAsia="Times New Roman" w:hAnsi="Arial" w:cs="Arial"/>
          <w:color w:val="242424"/>
          <w:sz w:val="23"/>
          <w:szCs w:val="23"/>
        </w:rPr>
      </w:pPr>
      <w:r w:rsidRPr="00B531BC">
        <w:rPr>
          <w:rFonts w:ascii="Arial" w:eastAsia="Times New Roman" w:hAnsi="Arial" w:cs="Arial"/>
          <w:color w:val="242424"/>
          <w:sz w:val="23"/>
          <w:szCs w:val="23"/>
          <w:shd w:val="clear" w:color="auto" w:fill="FFFFFF"/>
        </w:rPr>
        <w:t xml:space="preserve">Il documento, nella parte conclusiva, illustra </w:t>
      </w:r>
      <w:r w:rsidRPr="00B531BC">
        <w:rPr>
          <w:rFonts w:ascii="Arial" w:eastAsia="Times New Roman" w:hAnsi="Arial" w:cs="Arial"/>
          <w:b/>
          <w:bCs/>
          <w:color w:val="242424"/>
          <w:sz w:val="23"/>
          <w:szCs w:val="23"/>
          <w:shd w:val="clear" w:color="auto" w:fill="FFFFFF"/>
        </w:rPr>
        <w:t>le novità più significative del nuovo decreto “correttivo bis” in corso di approvazione</w:t>
      </w:r>
      <w:r w:rsidRPr="00B531BC">
        <w:rPr>
          <w:rFonts w:ascii="Arial" w:eastAsia="Times New Roman" w:hAnsi="Arial" w:cs="Arial"/>
          <w:color w:val="242424"/>
          <w:sz w:val="23"/>
          <w:szCs w:val="23"/>
          <w:shd w:val="clear" w:color="auto" w:fill="FFFFFF"/>
        </w:rPr>
        <w:t xml:space="preserve"> che, ancora una volta, andrà a modificare e integrare il d.lgs. n. 36/2021. L’operatività delle relative disposizioni è subordinata al raggiungimento di un’intesa in sede di Conferenza permanente Stato-Regioni, previo parere delle commissioni parlamentari competenti, da pronunciarsi entro 45 giorni dalla trasmissione dell’atto.</w:t>
      </w:r>
    </w:p>
    <w:sectPr w:rsidR="001D1183" w:rsidRPr="00B531BC">
      <w:headerReference w:type="default" r:id="rId8"/>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DCFF7" w14:textId="77777777" w:rsidR="00FD7156" w:rsidRDefault="00FD7156">
      <w:r>
        <w:separator/>
      </w:r>
    </w:p>
  </w:endnote>
  <w:endnote w:type="continuationSeparator" w:id="0">
    <w:p w14:paraId="5E117F7E" w14:textId="77777777" w:rsidR="00FD7156" w:rsidRDefault="00FD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3E952" w14:textId="77777777" w:rsidR="00FD7156" w:rsidRDefault="00FD7156">
      <w:r>
        <w:separator/>
      </w:r>
    </w:p>
  </w:footnote>
  <w:footnote w:type="continuationSeparator" w:id="0">
    <w:p w14:paraId="5E60D962" w14:textId="77777777" w:rsidR="00FD7156" w:rsidRDefault="00FD7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FB80C" w14:textId="77777777" w:rsidR="005F6B93" w:rsidRDefault="007C29BB">
    <w:pPr>
      <w:pBdr>
        <w:top w:val="nil"/>
        <w:left w:val="nil"/>
        <w:bottom w:val="nil"/>
        <w:right w:val="nil"/>
        <w:between w:val="nil"/>
      </w:pBdr>
      <w:tabs>
        <w:tab w:val="center" w:pos="4819"/>
        <w:tab w:val="right" w:pos="9638"/>
        <w:tab w:val="left" w:pos="1605"/>
        <w:tab w:val="left" w:pos="2745"/>
      </w:tabs>
      <w:jc w:val="center"/>
      <w:rPr>
        <w:color w:val="000000"/>
        <w:sz w:val="24"/>
        <w:szCs w:val="24"/>
      </w:rPr>
    </w:pPr>
    <w:r>
      <w:rPr>
        <w:noProof/>
        <w:color w:val="000000"/>
      </w:rPr>
      <w:drawing>
        <wp:inline distT="0" distB="0" distL="0" distR="0" wp14:anchorId="797765F5" wp14:editId="748F6A27">
          <wp:extent cx="2528764" cy="858955"/>
          <wp:effectExtent l="0" t="0" r="0" b="0"/>
          <wp:docPr id="1" name="image1.png" descr="CNDCEC"/>
          <wp:cNvGraphicFramePr/>
          <a:graphic xmlns:a="http://schemas.openxmlformats.org/drawingml/2006/main">
            <a:graphicData uri="http://schemas.openxmlformats.org/drawingml/2006/picture">
              <pic:pic xmlns:pic="http://schemas.openxmlformats.org/drawingml/2006/picture">
                <pic:nvPicPr>
                  <pic:cNvPr id="0" name="image1.png" descr="CNDCEC"/>
                  <pic:cNvPicPr preferRelativeResize="0"/>
                </pic:nvPicPr>
                <pic:blipFill>
                  <a:blip r:embed="rId1"/>
                  <a:srcRect/>
                  <a:stretch>
                    <a:fillRect/>
                  </a:stretch>
                </pic:blipFill>
                <pic:spPr>
                  <a:xfrm>
                    <a:off x="0" y="0"/>
                    <a:ext cx="2528764" cy="85895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7F1338"/>
    <w:multiLevelType w:val="hybridMultilevel"/>
    <w:tmpl w:val="C6DA3F90"/>
    <w:lvl w:ilvl="0" w:tplc="93FE0FF0">
      <w:numFmt w:val="bullet"/>
      <w:lvlText w:val="-"/>
      <w:lvlJc w:val="left"/>
      <w:pPr>
        <w:ind w:left="349" w:hanging="360"/>
      </w:pPr>
      <w:rPr>
        <w:rFonts w:ascii="Tahoma" w:eastAsia="Times New Roman" w:hAnsi="Tahoma" w:cs="Tahoma" w:hint="default"/>
        <w:sz w:val="24"/>
      </w:rPr>
    </w:lvl>
    <w:lvl w:ilvl="1" w:tplc="04100003" w:tentative="1">
      <w:start w:val="1"/>
      <w:numFmt w:val="bullet"/>
      <w:lvlText w:val="o"/>
      <w:lvlJc w:val="left"/>
      <w:pPr>
        <w:ind w:left="1069" w:hanging="360"/>
      </w:pPr>
      <w:rPr>
        <w:rFonts w:ascii="Courier New" w:hAnsi="Courier New" w:cs="Courier New" w:hint="default"/>
      </w:rPr>
    </w:lvl>
    <w:lvl w:ilvl="2" w:tplc="04100005" w:tentative="1">
      <w:start w:val="1"/>
      <w:numFmt w:val="bullet"/>
      <w:lvlText w:val=""/>
      <w:lvlJc w:val="left"/>
      <w:pPr>
        <w:ind w:left="1789" w:hanging="360"/>
      </w:pPr>
      <w:rPr>
        <w:rFonts w:ascii="Wingdings" w:hAnsi="Wingdings" w:hint="default"/>
      </w:rPr>
    </w:lvl>
    <w:lvl w:ilvl="3" w:tplc="04100001" w:tentative="1">
      <w:start w:val="1"/>
      <w:numFmt w:val="bullet"/>
      <w:lvlText w:val=""/>
      <w:lvlJc w:val="left"/>
      <w:pPr>
        <w:ind w:left="2509" w:hanging="360"/>
      </w:pPr>
      <w:rPr>
        <w:rFonts w:ascii="Symbol" w:hAnsi="Symbol" w:hint="default"/>
      </w:rPr>
    </w:lvl>
    <w:lvl w:ilvl="4" w:tplc="04100003" w:tentative="1">
      <w:start w:val="1"/>
      <w:numFmt w:val="bullet"/>
      <w:lvlText w:val="o"/>
      <w:lvlJc w:val="left"/>
      <w:pPr>
        <w:ind w:left="3229" w:hanging="360"/>
      </w:pPr>
      <w:rPr>
        <w:rFonts w:ascii="Courier New" w:hAnsi="Courier New" w:cs="Courier New" w:hint="default"/>
      </w:rPr>
    </w:lvl>
    <w:lvl w:ilvl="5" w:tplc="04100005" w:tentative="1">
      <w:start w:val="1"/>
      <w:numFmt w:val="bullet"/>
      <w:lvlText w:val=""/>
      <w:lvlJc w:val="left"/>
      <w:pPr>
        <w:ind w:left="3949" w:hanging="360"/>
      </w:pPr>
      <w:rPr>
        <w:rFonts w:ascii="Wingdings" w:hAnsi="Wingdings" w:hint="default"/>
      </w:rPr>
    </w:lvl>
    <w:lvl w:ilvl="6" w:tplc="04100001" w:tentative="1">
      <w:start w:val="1"/>
      <w:numFmt w:val="bullet"/>
      <w:lvlText w:val=""/>
      <w:lvlJc w:val="left"/>
      <w:pPr>
        <w:ind w:left="4669" w:hanging="360"/>
      </w:pPr>
      <w:rPr>
        <w:rFonts w:ascii="Symbol" w:hAnsi="Symbol" w:hint="default"/>
      </w:rPr>
    </w:lvl>
    <w:lvl w:ilvl="7" w:tplc="04100003" w:tentative="1">
      <w:start w:val="1"/>
      <w:numFmt w:val="bullet"/>
      <w:lvlText w:val="o"/>
      <w:lvlJc w:val="left"/>
      <w:pPr>
        <w:ind w:left="5389" w:hanging="360"/>
      </w:pPr>
      <w:rPr>
        <w:rFonts w:ascii="Courier New" w:hAnsi="Courier New" w:cs="Courier New" w:hint="default"/>
      </w:rPr>
    </w:lvl>
    <w:lvl w:ilvl="8" w:tplc="04100005" w:tentative="1">
      <w:start w:val="1"/>
      <w:numFmt w:val="bullet"/>
      <w:lvlText w:val=""/>
      <w:lvlJc w:val="left"/>
      <w:pPr>
        <w:ind w:left="6109" w:hanging="360"/>
      </w:pPr>
      <w:rPr>
        <w:rFonts w:ascii="Wingdings" w:hAnsi="Wingdings" w:hint="default"/>
      </w:rPr>
    </w:lvl>
  </w:abstractNum>
  <w:num w:numId="1" w16cid:durableId="2028872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B93"/>
    <w:rsid w:val="00061EC4"/>
    <w:rsid w:val="00090992"/>
    <w:rsid w:val="00096EF0"/>
    <w:rsid w:val="000F1AA7"/>
    <w:rsid w:val="00102840"/>
    <w:rsid w:val="00103156"/>
    <w:rsid w:val="001657E9"/>
    <w:rsid w:val="001B1920"/>
    <w:rsid w:val="001D1183"/>
    <w:rsid w:val="002B4469"/>
    <w:rsid w:val="002C49C0"/>
    <w:rsid w:val="002F5289"/>
    <w:rsid w:val="00326249"/>
    <w:rsid w:val="004C16AB"/>
    <w:rsid w:val="0054171A"/>
    <w:rsid w:val="005528CA"/>
    <w:rsid w:val="00554081"/>
    <w:rsid w:val="005737D5"/>
    <w:rsid w:val="00574904"/>
    <w:rsid w:val="00580C6D"/>
    <w:rsid w:val="005F6B93"/>
    <w:rsid w:val="005F788F"/>
    <w:rsid w:val="00604E37"/>
    <w:rsid w:val="00616BB3"/>
    <w:rsid w:val="00636734"/>
    <w:rsid w:val="0068637E"/>
    <w:rsid w:val="00686BA9"/>
    <w:rsid w:val="006D73FC"/>
    <w:rsid w:val="00786893"/>
    <w:rsid w:val="00797D24"/>
    <w:rsid w:val="007A2852"/>
    <w:rsid w:val="007C29BB"/>
    <w:rsid w:val="007D1145"/>
    <w:rsid w:val="007D361E"/>
    <w:rsid w:val="007F79A0"/>
    <w:rsid w:val="00801E5C"/>
    <w:rsid w:val="00827BB9"/>
    <w:rsid w:val="00846CAC"/>
    <w:rsid w:val="008553B6"/>
    <w:rsid w:val="008D050B"/>
    <w:rsid w:val="008E7494"/>
    <w:rsid w:val="008F3A07"/>
    <w:rsid w:val="00981412"/>
    <w:rsid w:val="00A90FDA"/>
    <w:rsid w:val="00B406A9"/>
    <w:rsid w:val="00B531BC"/>
    <w:rsid w:val="00BD401F"/>
    <w:rsid w:val="00C14B5A"/>
    <w:rsid w:val="00C87946"/>
    <w:rsid w:val="00D77850"/>
    <w:rsid w:val="00DF2026"/>
    <w:rsid w:val="00E41224"/>
    <w:rsid w:val="00EC3325"/>
    <w:rsid w:val="00F15857"/>
    <w:rsid w:val="00F66F72"/>
    <w:rsid w:val="00F874E5"/>
    <w:rsid w:val="00FA0305"/>
    <w:rsid w:val="00FB0C59"/>
    <w:rsid w:val="00FD71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12097"/>
  <w15:docId w15:val="{61E40992-0D64-4BA5-9823-ABB1DC21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240"/>
      <w:outlineLvl w:val="0"/>
    </w:pPr>
    <w:rPr>
      <w:color w:val="2E75B5"/>
      <w:sz w:val="32"/>
      <w:szCs w:val="32"/>
    </w:rPr>
  </w:style>
  <w:style w:type="paragraph" w:styleId="Titolo2">
    <w:name w:val="heading 2"/>
    <w:basedOn w:val="Normale"/>
    <w:next w:val="Normale"/>
    <w:uiPriority w:val="9"/>
    <w:semiHidden/>
    <w:unhideWhenUsed/>
    <w:qFormat/>
    <w:pPr>
      <w:keepNext/>
      <w:jc w:val="center"/>
      <w:outlineLvl w:val="1"/>
    </w:pPr>
    <w:rPr>
      <w:rFonts w:ascii="Arial" w:eastAsia="Arial" w:hAnsi="Arial" w:cs="Arial"/>
      <w:b/>
      <w:sz w:val="24"/>
      <w:szCs w:val="24"/>
    </w:rPr>
  </w:style>
  <w:style w:type="paragraph" w:styleId="Titolo3">
    <w:name w:val="heading 3"/>
    <w:basedOn w:val="Normale"/>
    <w:next w:val="Normale"/>
    <w:uiPriority w:val="9"/>
    <w:semiHidden/>
    <w:unhideWhenUsed/>
    <w:qFormat/>
    <w:pPr>
      <w:keepNext/>
      <w:keepLines/>
      <w:spacing w:before="40" w:line="276" w:lineRule="auto"/>
      <w:outlineLvl w:val="2"/>
    </w:pPr>
    <w:rPr>
      <w:color w:val="1E4D78"/>
      <w:sz w:val="24"/>
      <w:szCs w:val="24"/>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Paragrafoelenco">
    <w:name w:val="List Paragraph"/>
    <w:basedOn w:val="Normale"/>
    <w:uiPriority w:val="34"/>
    <w:qFormat/>
    <w:rsid w:val="00797D24"/>
    <w:pPr>
      <w:ind w:left="720"/>
      <w:contextualSpacing/>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537934">
      <w:bodyDiv w:val="1"/>
      <w:marLeft w:val="0"/>
      <w:marRight w:val="0"/>
      <w:marTop w:val="0"/>
      <w:marBottom w:val="0"/>
      <w:divBdr>
        <w:top w:val="none" w:sz="0" w:space="0" w:color="auto"/>
        <w:left w:val="none" w:sz="0" w:space="0" w:color="auto"/>
        <w:bottom w:val="none" w:sz="0" w:space="0" w:color="auto"/>
        <w:right w:val="none" w:sz="0" w:space="0" w:color="auto"/>
      </w:divBdr>
      <w:divsChild>
        <w:div w:id="958757484">
          <w:marLeft w:val="0"/>
          <w:marRight w:val="0"/>
          <w:marTop w:val="0"/>
          <w:marBottom w:val="0"/>
          <w:divBdr>
            <w:top w:val="none" w:sz="0" w:space="0" w:color="auto"/>
            <w:left w:val="none" w:sz="0" w:space="0" w:color="auto"/>
            <w:bottom w:val="none" w:sz="0" w:space="0" w:color="auto"/>
            <w:right w:val="none" w:sz="0" w:space="0" w:color="auto"/>
          </w:divBdr>
        </w:div>
        <w:div w:id="820004811">
          <w:marLeft w:val="0"/>
          <w:marRight w:val="0"/>
          <w:marTop w:val="0"/>
          <w:marBottom w:val="0"/>
          <w:divBdr>
            <w:top w:val="none" w:sz="0" w:space="0" w:color="auto"/>
            <w:left w:val="none" w:sz="0" w:space="0" w:color="auto"/>
            <w:bottom w:val="none" w:sz="0" w:space="0" w:color="auto"/>
            <w:right w:val="none" w:sz="0" w:space="0" w:color="auto"/>
          </w:divBdr>
        </w:div>
        <w:div w:id="1334143740">
          <w:marLeft w:val="0"/>
          <w:marRight w:val="0"/>
          <w:marTop w:val="0"/>
          <w:marBottom w:val="0"/>
          <w:divBdr>
            <w:top w:val="none" w:sz="0" w:space="0" w:color="auto"/>
            <w:left w:val="none" w:sz="0" w:space="0" w:color="auto"/>
            <w:bottom w:val="none" w:sz="0" w:space="0" w:color="auto"/>
            <w:right w:val="none" w:sz="0" w:space="0" w:color="auto"/>
          </w:divBdr>
        </w:div>
      </w:divsChild>
    </w:div>
    <w:div w:id="1638293624">
      <w:bodyDiv w:val="1"/>
      <w:marLeft w:val="0"/>
      <w:marRight w:val="0"/>
      <w:marTop w:val="0"/>
      <w:marBottom w:val="0"/>
      <w:divBdr>
        <w:top w:val="none" w:sz="0" w:space="0" w:color="auto"/>
        <w:left w:val="none" w:sz="0" w:space="0" w:color="auto"/>
        <w:bottom w:val="none" w:sz="0" w:space="0" w:color="auto"/>
        <w:right w:val="none" w:sz="0" w:space="0" w:color="auto"/>
      </w:divBdr>
      <w:divsChild>
        <w:div w:id="735663386">
          <w:marLeft w:val="0"/>
          <w:marRight w:val="0"/>
          <w:marTop w:val="0"/>
          <w:marBottom w:val="0"/>
          <w:divBdr>
            <w:top w:val="none" w:sz="0" w:space="0" w:color="auto"/>
            <w:left w:val="none" w:sz="0" w:space="0" w:color="auto"/>
            <w:bottom w:val="none" w:sz="0" w:space="0" w:color="auto"/>
            <w:right w:val="none" w:sz="0" w:space="0" w:color="auto"/>
          </w:divBdr>
        </w:div>
        <w:div w:id="1543131589">
          <w:marLeft w:val="0"/>
          <w:marRight w:val="0"/>
          <w:marTop w:val="0"/>
          <w:marBottom w:val="0"/>
          <w:divBdr>
            <w:top w:val="none" w:sz="0" w:space="0" w:color="auto"/>
            <w:left w:val="none" w:sz="0" w:space="0" w:color="auto"/>
            <w:bottom w:val="none" w:sz="0" w:space="0" w:color="auto"/>
            <w:right w:val="none" w:sz="0" w:space="0" w:color="auto"/>
          </w:divBdr>
        </w:div>
        <w:div w:id="385645454">
          <w:marLeft w:val="0"/>
          <w:marRight w:val="0"/>
          <w:marTop w:val="0"/>
          <w:marBottom w:val="0"/>
          <w:divBdr>
            <w:top w:val="none" w:sz="0" w:space="0" w:color="auto"/>
            <w:left w:val="none" w:sz="0" w:space="0" w:color="auto"/>
            <w:bottom w:val="none" w:sz="0" w:space="0" w:color="auto"/>
            <w:right w:val="none" w:sz="0" w:space="0" w:color="auto"/>
          </w:divBdr>
        </w:div>
        <w:div w:id="317343251">
          <w:marLeft w:val="0"/>
          <w:marRight w:val="0"/>
          <w:marTop w:val="0"/>
          <w:marBottom w:val="0"/>
          <w:divBdr>
            <w:top w:val="none" w:sz="0" w:space="0" w:color="auto"/>
            <w:left w:val="none" w:sz="0" w:space="0" w:color="auto"/>
            <w:bottom w:val="none" w:sz="0" w:space="0" w:color="auto"/>
            <w:right w:val="none" w:sz="0" w:space="0" w:color="auto"/>
          </w:divBdr>
        </w:div>
      </w:divsChild>
    </w:div>
    <w:div w:id="2130279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3EE78-8C30-4999-8DCD-D352B57BD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607</Words>
  <Characters>3465</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Tommaso Di Nardo</dc:creator>
  <cp:lastModifiedBy>Tiziana</cp:lastModifiedBy>
  <cp:revision>7</cp:revision>
  <dcterms:created xsi:type="dcterms:W3CDTF">2023-07-04T15:32:00Z</dcterms:created>
  <dcterms:modified xsi:type="dcterms:W3CDTF">2023-07-04T15:38:00Z</dcterms:modified>
</cp:coreProperties>
</file>