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37CCE" w14:textId="77777777" w:rsidR="007F79A0" w:rsidRDefault="007F79A0" w:rsidP="007D361E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bookmarkStart w:id="0" w:name="_gjdgxs" w:colFirst="0" w:colLast="0"/>
      <w:bookmarkEnd w:id="0"/>
    </w:p>
    <w:p w14:paraId="55C8A8A4" w14:textId="77777777" w:rsidR="00061EC4" w:rsidRDefault="00061EC4" w:rsidP="007D361E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2ACF443D" w14:textId="30CD79DC" w:rsidR="007D361E" w:rsidRPr="007D361E" w:rsidRDefault="007D361E" w:rsidP="007D361E">
      <w:pPr>
        <w:shd w:val="clear" w:color="auto" w:fill="FFFFFF"/>
        <w:jc w:val="center"/>
        <w:rPr>
          <w:color w:val="000000"/>
          <w:shd w:val="clear" w:color="auto" w:fill="FFFFFF"/>
        </w:rPr>
      </w:pPr>
      <w:r w:rsidRPr="007D361E"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Comunicato stampa</w:t>
      </w:r>
      <w:r w:rsidRPr="007D3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Pr="007D361E">
        <w:rPr>
          <w:color w:val="000000"/>
          <w:sz w:val="24"/>
          <w:szCs w:val="24"/>
          <w:shd w:val="clear" w:color="auto" w:fill="FFFFFF"/>
        </w:rPr>
        <w:t> </w:t>
      </w:r>
    </w:p>
    <w:p w14:paraId="4C48AEFF" w14:textId="77777777" w:rsidR="00E41224" w:rsidRDefault="007D361E" w:rsidP="007D361E">
      <w:pPr>
        <w:rPr>
          <w:color w:val="000000"/>
          <w:sz w:val="24"/>
          <w:szCs w:val="24"/>
          <w:shd w:val="clear" w:color="auto" w:fill="FFFFFF"/>
        </w:rPr>
      </w:pPr>
      <w:r w:rsidRPr="007D361E">
        <w:rPr>
          <w:color w:val="000000"/>
          <w:sz w:val="24"/>
          <w:szCs w:val="24"/>
          <w:shd w:val="clear" w:color="auto" w:fill="FFFFFF"/>
        </w:rPr>
        <w:t> </w:t>
      </w:r>
    </w:p>
    <w:p w14:paraId="3623326D" w14:textId="77777777" w:rsidR="00E41224" w:rsidRDefault="00E41224" w:rsidP="007D361E">
      <w:pPr>
        <w:rPr>
          <w:color w:val="000000"/>
          <w:sz w:val="24"/>
          <w:szCs w:val="24"/>
          <w:shd w:val="clear" w:color="auto" w:fill="FFFFFF"/>
        </w:rPr>
      </w:pPr>
    </w:p>
    <w:p w14:paraId="16543019" w14:textId="0136F7E4" w:rsidR="00E41224" w:rsidRDefault="00E41224" w:rsidP="00E41224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color w:val="424242"/>
          <w:sz w:val="23"/>
          <w:szCs w:val="23"/>
        </w:rPr>
      </w:pPr>
      <w:r w:rsidRPr="00E41224">
        <w:rPr>
          <w:rFonts w:ascii="Arial" w:eastAsia="Times New Roman" w:hAnsi="Arial" w:cs="Arial"/>
          <w:b/>
          <w:bCs/>
          <w:color w:val="424242"/>
          <w:sz w:val="23"/>
          <w:szCs w:val="23"/>
        </w:rPr>
        <w:t>MEDIAZIONE, COMMERCIALISTI: MANCANO I DECRETI, PER GLI ORGANISMI IMPOSSIBILE OPERARE</w:t>
      </w:r>
    </w:p>
    <w:p w14:paraId="5B214AEE" w14:textId="77777777" w:rsidR="00061EC4" w:rsidRDefault="00061EC4" w:rsidP="00E41224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color w:val="424242"/>
          <w:sz w:val="23"/>
          <w:szCs w:val="23"/>
        </w:rPr>
      </w:pPr>
    </w:p>
    <w:p w14:paraId="553B3666" w14:textId="25A00908" w:rsidR="00E41224" w:rsidRPr="00E41224" w:rsidRDefault="00E41224" w:rsidP="00E41224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color w:val="424242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424242"/>
          <w:sz w:val="23"/>
          <w:szCs w:val="23"/>
        </w:rPr>
        <w:t>Appello della categoria all’esecutivo. De Nuccio: “</w:t>
      </w:r>
      <w:r w:rsidR="007D1145">
        <w:rPr>
          <w:rFonts w:ascii="Arial" w:eastAsia="Times New Roman" w:hAnsi="Arial" w:cs="Arial"/>
          <w:b/>
          <w:bCs/>
          <w:color w:val="424242"/>
          <w:sz w:val="23"/>
          <w:szCs w:val="23"/>
        </w:rPr>
        <w:t>A rischio gli obiettivi del PNRR legati alla riforma della Giustizia”</w:t>
      </w:r>
    </w:p>
    <w:p w14:paraId="63C1B4E4" w14:textId="77777777" w:rsidR="00E41224" w:rsidRDefault="00E41224" w:rsidP="00981412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color w:val="424242"/>
          <w:sz w:val="23"/>
          <w:szCs w:val="23"/>
        </w:rPr>
      </w:pPr>
    </w:p>
    <w:p w14:paraId="7CB7C354" w14:textId="77777777" w:rsidR="00061EC4" w:rsidRDefault="00061EC4" w:rsidP="00981412">
      <w:pPr>
        <w:shd w:val="clear" w:color="auto" w:fill="FFFFFF"/>
        <w:jc w:val="both"/>
        <w:textAlignment w:val="baseline"/>
        <w:rPr>
          <w:rFonts w:ascii="Arial" w:eastAsia="Times New Roman" w:hAnsi="Arial" w:cs="Arial"/>
          <w:i/>
          <w:iCs/>
          <w:color w:val="424242"/>
          <w:sz w:val="24"/>
          <w:szCs w:val="24"/>
        </w:rPr>
      </w:pPr>
    </w:p>
    <w:p w14:paraId="27A244F0" w14:textId="1AD9807B" w:rsidR="00E41224" w:rsidRPr="00981412" w:rsidRDefault="00E41224" w:rsidP="00981412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981412">
        <w:rPr>
          <w:rFonts w:ascii="Arial" w:eastAsia="Times New Roman" w:hAnsi="Arial" w:cs="Arial"/>
          <w:i/>
          <w:iCs/>
          <w:color w:val="424242"/>
          <w:sz w:val="24"/>
          <w:szCs w:val="24"/>
        </w:rPr>
        <w:t>Roma</w:t>
      </w:r>
      <w:r w:rsidR="00061EC4" w:rsidRPr="00981412">
        <w:rPr>
          <w:rFonts w:ascii="Arial" w:eastAsia="Times New Roman" w:hAnsi="Arial" w:cs="Arial"/>
          <w:i/>
          <w:iCs/>
          <w:color w:val="424242"/>
          <w:sz w:val="24"/>
          <w:szCs w:val="24"/>
        </w:rPr>
        <w:t xml:space="preserve">, </w:t>
      </w:r>
      <w:r w:rsidRPr="00981412">
        <w:rPr>
          <w:rFonts w:ascii="Arial" w:eastAsia="Times New Roman" w:hAnsi="Arial" w:cs="Arial"/>
          <w:i/>
          <w:iCs/>
          <w:color w:val="424242"/>
          <w:sz w:val="24"/>
          <w:szCs w:val="24"/>
        </w:rPr>
        <w:t>3 luglio 2023 –</w:t>
      </w:r>
      <w:r w:rsidRPr="00981412">
        <w:rPr>
          <w:rFonts w:ascii="Arial" w:eastAsia="Times New Roman" w:hAnsi="Arial" w:cs="Arial"/>
          <w:color w:val="424242"/>
          <w:sz w:val="24"/>
          <w:szCs w:val="24"/>
        </w:rPr>
        <w:t xml:space="preserve"> “</w:t>
      </w:r>
      <w:r w:rsidR="00981412" w:rsidRPr="00981412">
        <w:rPr>
          <w:rFonts w:ascii="Arial" w:eastAsia="Times New Roman" w:hAnsi="Arial" w:cs="Arial"/>
          <w:color w:val="424242"/>
          <w:sz w:val="24"/>
          <w:szCs w:val="24"/>
        </w:rPr>
        <w:t xml:space="preserve">Il </w:t>
      </w:r>
      <w:r w:rsidR="00981412" w:rsidRPr="007D1145">
        <w:rPr>
          <w:rFonts w:ascii="Arial" w:eastAsia="Times New Roman" w:hAnsi="Arial" w:cs="Arial"/>
          <w:b/>
          <w:bCs/>
          <w:color w:val="424242"/>
          <w:sz w:val="24"/>
          <w:szCs w:val="24"/>
        </w:rPr>
        <w:t>30 giugno</w:t>
      </w:r>
      <w:r w:rsidR="00981412" w:rsidRPr="00981412">
        <w:rPr>
          <w:rFonts w:ascii="Arial" w:eastAsia="Times New Roman" w:hAnsi="Arial" w:cs="Arial"/>
          <w:color w:val="424242"/>
          <w:sz w:val="24"/>
          <w:szCs w:val="24"/>
        </w:rPr>
        <w:t xml:space="preserve"> scorso </w:t>
      </w:r>
      <w:r w:rsidRPr="00981412">
        <w:rPr>
          <w:rFonts w:ascii="Arial" w:eastAsia="Times New Roman" w:hAnsi="Arial" w:cs="Arial"/>
          <w:color w:val="424242"/>
          <w:sz w:val="24"/>
          <w:szCs w:val="24"/>
        </w:rPr>
        <w:t>è entrata</w:t>
      </w:r>
      <w:r w:rsidRPr="00E41224">
        <w:rPr>
          <w:rFonts w:ascii="Arial" w:eastAsia="Times New Roman" w:hAnsi="Arial" w:cs="Arial"/>
          <w:color w:val="424242"/>
          <w:sz w:val="24"/>
          <w:szCs w:val="24"/>
        </w:rPr>
        <w:t xml:space="preserve"> in vigore la seconda parte della </w:t>
      </w:r>
      <w:r w:rsidRPr="00E41224">
        <w:rPr>
          <w:rFonts w:ascii="Arial" w:eastAsia="Times New Roman" w:hAnsi="Arial" w:cs="Arial"/>
          <w:b/>
          <w:bCs/>
          <w:color w:val="424242"/>
          <w:sz w:val="24"/>
          <w:szCs w:val="24"/>
        </w:rPr>
        <w:t>riforma Cartabia sulla mediazione</w:t>
      </w:r>
      <w:r w:rsidRPr="00981412">
        <w:rPr>
          <w:rFonts w:ascii="Arial" w:eastAsia="Times New Roman" w:hAnsi="Arial" w:cs="Arial"/>
          <w:color w:val="424242"/>
          <w:sz w:val="24"/>
          <w:szCs w:val="24"/>
        </w:rPr>
        <w:t xml:space="preserve">, ma i relativi </w:t>
      </w:r>
      <w:r w:rsidRPr="007D1145">
        <w:rPr>
          <w:rFonts w:ascii="Arial" w:eastAsia="Times New Roman" w:hAnsi="Arial" w:cs="Arial"/>
          <w:b/>
          <w:bCs/>
          <w:color w:val="424242"/>
          <w:sz w:val="24"/>
          <w:szCs w:val="24"/>
        </w:rPr>
        <w:t>decreti ministeriali</w:t>
      </w:r>
      <w:r w:rsidRPr="00981412">
        <w:rPr>
          <w:rFonts w:ascii="Arial" w:eastAsia="Times New Roman" w:hAnsi="Arial" w:cs="Arial"/>
          <w:color w:val="424242"/>
          <w:sz w:val="24"/>
          <w:szCs w:val="24"/>
        </w:rPr>
        <w:t xml:space="preserve"> non sono stati ancora emanati. Una situazione che rende di fatto </w:t>
      </w:r>
      <w:r w:rsidRPr="007D1145">
        <w:rPr>
          <w:rFonts w:ascii="Arial" w:eastAsia="Times New Roman" w:hAnsi="Arial" w:cs="Arial"/>
          <w:b/>
          <w:bCs/>
          <w:color w:val="424242"/>
          <w:sz w:val="24"/>
          <w:szCs w:val="24"/>
        </w:rPr>
        <w:t>impossibile</w:t>
      </w:r>
      <w:r w:rsidRPr="00981412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 w:rsidRPr="00E41224">
        <w:rPr>
          <w:rFonts w:ascii="Arial" w:eastAsia="Times New Roman" w:hAnsi="Arial" w:cs="Arial"/>
          <w:color w:val="424242"/>
          <w:sz w:val="24"/>
          <w:szCs w:val="24"/>
        </w:rPr>
        <w:t xml:space="preserve">agli organismi </w:t>
      </w:r>
      <w:r w:rsidRPr="00981412">
        <w:rPr>
          <w:rFonts w:ascii="Arial" w:eastAsia="Times New Roman" w:hAnsi="Arial" w:cs="Arial"/>
          <w:color w:val="424242"/>
          <w:sz w:val="24"/>
          <w:szCs w:val="24"/>
        </w:rPr>
        <w:t xml:space="preserve">di mediazione </w:t>
      </w:r>
      <w:r w:rsidR="00981412" w:rsidRPr="00981412">
        <w:rPr>
          <w:rFonts w:ascii="Arial" w:eastAsia="Times New Roman" w:hAnsi="Arial" w:cs="Arial"/>
          <w:color w:val="424242"/>
          <w:sz w:val="24"/>
          <w:szCs w:val="24"/>
        </w:rPr>
        <w:t xml:space="preserve">pubblici </w:t>
      </w:r>
      <w:r w:rsidRPr="00E41224">
        <w:rPr>
          <w:rFonts w:ascii="Arial" w:eastAsia="Times New Roman" w:hAnsi="Arial" w:cs="Arial"/>
          <w:color w:val="424242"/>
          <w:sz w:val="24"/>
          <w:szCs w:val="24"/>
        </w:rPr>
        <w:t>operar</w:t>
      </w:r>
      <w:r w:rsidR="007A2852" w:rsidRPr="00981412">
        <w:rPr>
          <w:rFonts w:ascii="Arial" w:eastAsia="Times New Roman" w:hAnsi="Arial" w:cs="Arial"/>
          <w:color w:val="424242"/>
          <w:sz w:val="24"/>
          <w:szCs w:val="24"/>
        </w:rPr>
        <w:t>e</w:t>
      </w:r>
      <w:r w:rsidR="00981412" w:rsidRPr="00981412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 w:rsidR="00981412" w:rsidRPr="00981412">
        <w:rPr>
          <w:rFonts w:ascii="Arial" w:hAnsi="Arial" w:cs="Arial"/>
          <w:sz w:val="24"/>
          <w:szCs w:val="24"/>
        </w:rPr>
        <w:t xml:space="preserve">nel rispetto della nuova disciplina”. </w:t>
      </w:r>
      <w:r w:rsidR="00061EC4" w:rsidRPr="00981412">
        <w:rPr>
          <w:rFonts w:ascii="Arial" w:eastAsia="Times New Roman" w:hAnsi="Arial" w:cs="Arial"/>
          <w:color w:val="424242"/>
          <w:sz w:val="24"/>
          <w:szCs w:val="24"/>
        </w:rPr>
        <w:t xml:space="preserve"> È quanto afferma il presidente del consiglio nazionale dei commercialisti, </w:t>
      </w:r>
      <w:r w:rsidR="00061EC4" w:rsidRPr="00981412">
        <w:rPr>
          <w:rFonts w:ascii="Arial" w:eastAsia="Times New Roman" w:hAnsi="Arial" w:cs="Arial"/>
          <w:b/>
          <w:bCs/>
          <w:color w:val="424242"/>
          <w:sz w:val="24"/>
          <w:szCs w:val="24"/>
        </w:rPr>
        <w:t>Elbano de Nuccio</w:t>
      </w:r>
      <w:r w:rsidR="00061EC4" w:rsidRPr="00981412">
        <w:rPr>
          <w:rFonts w:ascii="Arial" w:eastAsia="Times New Roman" w:hAnsi="Arial" w:cs="Arial"/>
          <w:color w:val="424242"/>
          <w:sz w:val="24"/>
          <w:szCs w:val="24"/>
        </w:rPr>
        <w:t xml:space="preserve">. Il numero uno della categoria lancia quindi un </w:t>
      </w:r>
      <w:r w:rsidR="00061EC4" w:rsidRPr="007D1145">
        <w:rPr>
          <w:rFonts w:ascii="Arial" w:eastAsia="Times New Roman" w:hAnsi="Arial" w:cs="Arial"/>
          <w:b/>
          <w:bCs/>
          <w:color w:val="424242"/>
          <w:sz w:val="24"/>
          <w:szCs w:val="24"/>
        </w:rPr>
        <w:t>appello al Governo</w:t>
      </w:r>
      <w:r w:rsidR="00061EC4" w:rsidRPr="00981412">
        <w:rPr>
          <w:rFonts w:ascii="Arial" w:eastAsia="Times New Roman" w:hAnsi="Arial" w:cs="Arial"/>
          <w:color w:val="424242"/>
          <w:sz w:val="24"/>
          <w:szCs w:val="24"/>
        </w:rPr>
        <w:t xml:space="preserve"> “affinché vengano al più presto emanate le norme regolamentari necessarie </w:t>
      </w:r>
      <w:r w:rsidR="00061EC4" w:rsidRPr="00981412">
        <w:rPr>
          <w:rFonts w:ascii="Arial" w:hAnsi="Arial" w:cs="Arial"/>
          <w:sz w:val="24"/>
          <w:szCs w:val="24"/>
        </w:rPr>
        <w:t>alla continuazione dell’</w:t>
      </w:r>
      <w:r w:rsidR="00061EC4" w:rsidRPr="007D1145">
        <w:rPr>
          <w:rFonts w:ascii="Arial" w:hAnsi="Arial" w:cs="Arial"/>
          <w:b/>
          <w:bCs/>
          <w:sz w:val="24"/>
          <w:szCs w:val="24"/>
        </w:rPr>
        <w:t xml:space="preserve">erogazione dei servizi di mediazione civile e commerciale </w:t>
      </w:r>
      <w:r w:rsidR="00061EC4" w:rsidRPr="00981412">
        <w:rPr>
          <w:rFonts w:ascii="Arial" w:hAnsi="Arial" w:cs="Arial"/>
          <w:sz w:val="24"/>
          <w:szCs w:val="24"/>
        </w:rPr>
        <w:t xml:space="preserve">da parte degli organismi di mediazione disciplinati dal decreto legislativo 4 marzo 2010, n. 28, relativamente ai procedimenti instaurati successivamente a tale data, diversamente </w:t>
      </w:r>
      <w:r w:rsidR="00061EC4" w:rsidRPr="007D1145">
        <w:rPr>
          <w:rFonts w:ascii="Arial" w:hAnsi="Arial" w:cs="Arial"/>
          <w:b/>
          <w:bCs/>
          <w:sz w:val="24"/>
          <w:szCs w:val="24"/>
        </w:rPr>
        <w:t>non protocollabili, né assegnabili</w:t>
      </w:r>
      <w:r w:rsidR="00061EC4" w:rsidRPr="00981412">
        <w:rPr>
          <w:rFonts w:ascii="Arial" w:hAnsi="Arial" w:cs="Arial"/>
          <w:sz w:val="24"/>
          <w:szCs w:val="24"/>
        </w:rPr>
        <w:t>”.</w:t>
      </w:r>
    </w:p>
    <w:p w14:paraId="635A1A6C" w14:textId="77777777" w:rsidR="00061EC4" w:rsidRPr="00061EC4" w:rsidRDefault="00061EC4" w:rsidP="00981412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31C28F7D" w14:textId="32328C83" w:rsidR="00061EC4" w:rsidRPr="00E41224" w:rsidRDefault="00061EC4" w:rsidP="00981412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7D1145">
        <w:rPr>
          <w:rFonts w:ascii="Arial" w:hAnsi="Arial" w:cs="Arial"/>
          <w:sz w:val="24"/>
          <w:szCs w:val="24"/>
        </w:rPr>
        <w:t xml:space="preserve">“La nostra </w:t>
      </w:r>
      <w:r w:rsidRPr="007D1145">
        <w:rPr>
          <w:rFonts w:ascii="Arial" w:hAnsi="Arial" w:cs="Arial"/>
          <w:b/>
          <w:bCs/>
          <w:sz w:val="24"/>
          <w:szCs w:val="24"/>
        </w:rPr>
        <w:t xml:space="preserve">preoccupazione </w:t>
      </w:r>
      <w:r w:rsidR="00981412" w:rsidRPr="007D1145">
        <w:rPr>
          <w:rFonts w:ascii="Arial" w:hAnsi="Arial" w:cs="Arial"/>
          <w:sz w:val="24"/>
          <w:szCs w:val="24"/>
        </w:rPr>
        <w:t xml:space="preserve"> - </w:t>
      </w:r>
      <w:r w:rsidRPr="007D1145">
        <w:rPr>
          <w:rFonts w:ascii="Arial" w:hAnsi="Arial" w:cs="Arial"/>
          <w:sz w:val="24"/>
          <w:szCs w:val="24"/>
        </w:rPr>
        <w:t xml:space="preserve"> aggiunge la consigliera segretaria del Consiglio nazionale con delega alle funzioni giudiziarie e ADR, </w:t>
      </w:r>
      <w:r w:rsidRPr="007D1145">
        <w:rPr>
          <w:rFonts w:ascii="Arial" w:hAnsi="Arial" w:cs="Arial"/>
          <w:b/>
          <w:bCs/>
          <w:sz w:val="24"/>
          <w:szCs w:val="24"/>
        </w:rPr>
        <w:t>Giovanna Greco</w:t>
      </w:r>
      <w:r w:rsidRPr="007D1145">
        <w:rPr>
          <w:rFonts w:ascii="Arial" w:hAnsi="Arial" w:cs="Arial"/>
          <w:sz w:val="24"/>
          <w:szCs w:val="24"/>
        </w:rPr>
        <w:t xml:space="preserve"> - è che l’omessa regolamentazione</w:t>
      </w:r>
      <w:r w:rsidR="00981412" w:rsidRPr="007D1145">
        <w:rPr>
          <w:rFonts w:ascii="Arial" w:hAnsi="Arial" w:cs="Arial"/>
          <w:sz w:val="24"/>
          <w:szCs w:val="24"/>
        </w:rPr>
        <w:t xml:space="preserve"> </w:t>
      </w:r>
      <w:r w:rsidRPr="007D1145">
        <w:rPr>
          <w:rFonts w:ascii="Arial" w:hAnsi="Arial" w:cs="Arial"/>
          <w:sz w:val="24"/>
          <w:szCs w:val="24"/>
        </w:rPr>
        <w:t xml:space="preserve">possa </w:t>
      </w:r>
      <w:r w:rsidRPr="007D1145">
        <w:rPr>
          <w:rFonts w:ascii="Arial" w:hAnsi="Arial" w:cs="Arial"/>
          <w:b/>
          <w:bCs/>
          <w:sz w:val="24"/>
          <w:szCs w:val="24"/>
        </w:rPr>
        <w:t>disincentivare</w:t>
      </w:r>
      <w:r w:rsidRPr="007D1145">
        <w:rPr>
          <w:rFonts w:ascii="Arial" w:hAnsi="Arial" w:cs="Arial"/>
          <w:sz w:val="24"/>
          <w:szCs w:val="24"/>
        </w:rPr>
        <w:t xml:space="preserve"> il ricorso alla mediazione civile e commerciale</w:t>
      </w:r>
      <w:r w:rsidR="007A2852" w:rsidRPr="007D1145">
        <w:rPr>
          <w:rFonts w:ascii="Arial" w:hAnsi="Arial" w:cs="Arial"/>
          <w:sz w:val="24"/>
          <w:szCs w:val="24"/>
        </w:rPr>
        <w:t>. C’è il rischio che si</w:t>
      </w:r>
      <w:r w:rsidRPr="007D1145">
        <w:rPr>
          <w:rFonts w:ascii="Arial" w:hAnsi="Arial" w:cs="Arial"/>
          <w:sz w:val="24"/>
          <w:szCs w:val="24"/>
        </w:rPr>
        <w:t xml:space="preserve"> configur</w:t>
      </w:r>
      <w:r w:rsidR="007A2852" w:rsidRPr="007D1145">
        <w:rPr>
          <w:rFonts w:ascii="Arial" w:hAnsi="Arial" w:cs="Arial"/>
          <w:sz w:val="24"/>
          <w:szCs w:val="24"/>
        </w:rPr>
        <w:t>i</w:t>
      </w:r>
      <w:r w:rsidRPr="007D1145">
        <w:rPr>
          <w:rFonts w:ascii="Arial" w:hAnsi="Arial" w:cs="Arial"/>
          <w:sz w:val="24"/>
          <w:szCs w:val="24"/>
        </w:rPr>
        <w:t xml:space="preserve"> un </w:t>
      </w:r>
      <w:r w:rsidRPr="007D1145">
        <w:rPr>
          <w:rFonts w:ascii="Arial" w:hAnsi="Arial" w:cs="Arial"/>
          <w:b/>
          <w:bCs/>
          <w:sz w:val="24"/>
          <w:szCs w:val="24"/>
        </w:rPr>
        <w:t>maggior ricorso al contenzioso giudiziario</w:t>
      </w:r>
      <w:r w:rsidRPr="007D1145">
        <w:rPr>
          <w:rFonts w:ascii="Arial" w:hAnsi="Arial" w:cs="Arial"/>
          <w:sz w:val="24"/>
          <w:szCs w:val="24"/>
        </w:rPr>
        <w:t xml:space="preserve">, </w:t>
      </w:r>
      <w:r w:rsidR="007A2852" w:rsidRPr="007D1145">
        <w:rPr>
          <w:rFonts w:ascii="Arial" w:hAnsi="Arial" w:cs="Arial"/>
          <w:sz w:val="24"/>
          <w:szCs w:val="24"/>
        </w:rPr>
        <w:t xml:space="preserve">cosa </w:t>
      </w:r>
      <w:r w:rsidR="00981412" w:rsidRPr="007D1145">
        <w:rPr>
          <w:rFonts w:ascii="Arial" w:hAnsi="Arial" w:cs="Arial"/>
          <w:sz w:val="24"/>
          <w:szCs w:val="24"/>
        </w:rPr>
        <w:t xml:space="preserve">che </w:t>
      </w:r>
      <w:r w:rsidR="007A2852" w:rsidRPr="007D1145">
        <w:rPr>
          <w:rFonts w:ascii="Arial" w:hAnsi="Arial" w:cs="Arial"/>
          <w:sz w:val="24"/>
          <w:szCs w:val="24"/>
        </w:rPr>
        <w:t>renderebbe problematico</w:t>
      </w:r>
      <w:r w:rsidRPr="007D1145">
        <w:rPr>
          <w:rFonts w:ascii="Arial" w:hAnsi="Arial" w:cs="Arial"/>
          <w:sz w:val="24"/>
          <w:szCs w:val="24"/>
        </w:rPr>
        <w:t xml:space="preserve"> il raggiungimento</w:t>
      </w:r>
      <w:r w:rsidR="007A2852" w:rsidRPr="007D1145">
        <w:rPr>
          <w:rFonts w:ascii="Arial" w:hAnsi="Arial" w:cs="Arial"/>
          <w:sz w:val="24"/>
          <w:szCs w:val="24"/>
        </w:rPr>
        <w:t xml:space="preserve"> di uno dei più importanti obiettivi </w:t>
      </w:r>
      <w:r w:rsidRPr="007D1145">
        <w:rPr>
          <w:rFonts w:ascii="Arial" w:hAnsi="Arial" w:cs="Arial"/>
          <w:sz w:val="24"/>
          <w:szCs w:val="24"/>
        </w:rPr>
        <w:t xml:space="preserve">del </w:t>
      </w:r>
      <w:r w:rsidRPr="007D1145">
        <w:rPr>
          <w:rFonts w:ascii="Arial" w:hAnsi="Arial" w:cs="Arial"/>
          <w:b/>
          <w:bCs/>
          <w:sz w:val="24"/>
          <w:szCs w:val="24"/>
        </w:rPr>
        <w:t>PNRR</w:t>
      </w:r>
      <w:r w:rsidR="007A2852" w:rsidRPr="007D1145">
        <w:rPr>
          <w:rFonts w:ascii="Arial" w:hAnsi="Arial" w:cs="Arial"/>
          <w:sz w:val="24"/>
          <w:szCs w:val="24"/>
        </w:rPr>
        <w:t>, ossi</w:t>
      </w:r>
      <w:r w:rsidR="007D1145" w:rsidRPr="007D1145">
        <w:rPr>
          <w:rFonts w:ascii="Arial" w:hAnsi="Arial" w:cs="Arial"/>
          <w:sz w:val="24"/>
          <w:szCs w:val="24"/>
        </w:rPr>
        <w:t xml:space="preserve">a </w:t>
      </w:r>
      <w:r w:rsidR="007A2852" w:rsidRPr="007D1145">
        <w:rPr>
          <w:rFonts w:ascii="Arial" w:hAnsi="Arial" w:cs="Arial"/>
          <w:sz w:val="24"/>
          <w:szCs w:val="24"/>
        </w:rPr>
        <w:t xml:space="preserve">quello di riportare il processo ad un modello di </w:t>
      </w:r>
      <w:r w:rsidR="007A2852" w:rsidRPr="007D1145">
        <w:rPr>
          <w:rFonts w:ascii="Arial" w:hAnsi="Arial" w:cs="Arial"/>
          <w:b/>
          <w:bCs/>
          <w:sz w:val="24"/>
          <w:szCs w:val="24"/>
        </w:rPr>
        <w:t>efficienza e competitività</w:t>
      </w:r>
      <w:r w:rsidR="007A2852" w:rsidRPr="007D1145">
        <w:rPr>
          <w:rFonts w:ascii="Arial" w:hAnsi="Arial" w:cs="Arial"/>
          <w:sz w:val="24"/>
          <w:szCs w:val="24"/>
        </w:rPr>
        <w:t xml:space="preserve"> attraverso, innanzitutto, la </w:t>
      </w:r>
      <w:r w:rsidR="007A2852" w:rsidRPr="007D1145">
        <w:rPr>
          <w:rFonts w:ascii="Arial" w:hAnsi="Arial" w:cs="Arial"/>
          <w:b/>
          <w:bCs/>
          <w:sz w:val="24"/>
          <w:szCs w:val="24"/>
        </w:rPr>
        <w:t>riduzione del tempo del giudizio dei processi civili</w:t>
      </w:r>
      <w:r w:rsidR="007A2852" w:rsidRPr="007D1145">
        <w:rPr>
          <w:rFonts w:ascii="Arial" w:hAnsi="Arial" w:cs="Arial"/>
          <w:sz w:val="24"/>
          <w:szCs w:val="24"/>
        </w:rPr>
        <w:t xml:space="preserve"> in tutti i gradi di giudizio</w:t>
      </w:r>
      <w:r w:rsidR="00981412" w:rsidRPr="007D1145">
        <w:rPr>
          <w:rFonts w:ascii="Arial" w:hAnsi="Arial" w:cs="Arial"/>
          <w:sz w:val="24"/>
          <w:szCs w:val="24"/>
        </w:rPr>
        <w:t>. Una giustizia rapida e di qualità stimola la concorrenza e il rilancio dell’economia del Paese.</w:t>
      </w:r>
      <w:r w:rsidR="00F84FA0">
        <w:rPr>
          <w:rFonts w:ascii="Arial" w:hAnsi="Arial" w:cs="Arial"/>
          <w:sz w:val="24"/>
          <w:szCs w:val="24"/>
        </w:rPr>
        <w:t xml:space="preserve"> </w:t>
      </w:r>
      <w:r w:rsidR="00981412" w:rsidRPr="007D1145">
        <w:rPr>
          <w:rFonts w:ascii="Arial" w:hAnsi="Arial" w:cs="Arial"/>
          <w:sz w:val="24"/>
          <w:szCs w:val="24"/>
        </w:rPr>
        <w:t>L’efficacia nel settore Giustizia si raggiunge proprio con l’attività di regolamentazione all’entrata in vigore della riforma</w:t>
      </w:r>
      <w:r w:rsidRPr="007D1145">
        <w:rPr>
          <w:rFonts w:ascii="Arial" w:hAnsi="Arial" w:cs="Arial"/>
          <w:sz w:val="24"/>
          <w:szCs w:val="24"/>
        </w:rPr>
        <w:t>”.</w:t>
      </w:r>
    </w:p>
    <w:p w14:paraId="173B66E8" w14:textId="77777777" w:rsidR="00E41224" w:rsidRPr="007D1145" w:rsidRDefault="00E41224" w:rsidP="007D1145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424242"/>
          <w:sz w:val="24"/>
          <w:szCs w:val="24"/>
        </w:rPr>
      </w:pPr>
    </w:p>
    <w:p w14:paraId="17029B82" w14:textId="36083155" w:rsidR="007A2852" w:rsidRPr="00E41224" w:rsidRDefault="00981412" w:rsidP="007D1145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424242"/>
          <w:sz w:val="24"/>
          <w:szCs w:val="24"/>
        </w:rPr>
      </w:pPr>
      <w:r w:rsidRPr="007D1145">
        <w:rPr>
          <w:rFonts w:ascii="Arial" w:hAnsi="Arial" w:cs="Arial"/>
          <w:sz w:val="24"/>
          <w:szCs w:val="24"/>
        </w:rPr>
        <w:t>I commercialisti ricordano come le finalità</w:t>
      </w:r>
      <w:r w:rsidR="007A2852" w:rsidRPr="007D1145">
        <w:rPr>
          <w:rFonts w:ascii="Arial" w:hAnsi="Arial" w:cs="Arial"/>
          <w:sz w:val="24"/>
          <w:szCs w:val="24"/>
        </w:rPr>
        <w:t xml:space="preserve"> della </w:t>
      </w:r>
      <w:r w:rsidRPr="007D1145">
        <w:rPr>
          <w:rFonts w:ascii="Arial" w:hAnsi="Arial" w:cs="Arial"/>
          <w:sz w:val="24"/>
          <w:szCs w:val="24"/>
        </w:rPr>
        <w:t xml:space="preserve">riforma del processo civile </w:t>
      </w:r>
      <w:r w:rsidR="007D1145" w:rsidRPr="007D1145">
        <w:rPr>
          <w:rFonts w:ascii="Arial" w:hAnsi="Arial" w:cs="Arial"/>
          <w:sz w:val="24"/>
          <w:szCs w:val="24"/>
        </w:rPr>
        <w:t>attengano</w:t>
      </w:r>
      <w:r w:rsidRPr="007D1145">
        <w:rPr>
          <w:rFonts w:ascii="Arial" w:hAnsi="Arial" w:cs="Arial"/>
          <w:sz w:val="24"/>
          <w:szCs w:val="24"/>
        </w:rPr>
        <w:t>, oltre all’</w:t>
      </w:r>
      <w:r w:rsidR="007A2852" w:rsidRPr="007D1145">
        <w:rPr>
          <w:rFonts w:ascii="Arial" w:hAnsi="Arial" w:cs="Arial"/>
          <w:sz w:val="24"/>
          <w:szCs w:val="24"/>
        </w:rPr>
        <w:t>abbattimento del tempo di definizione dei processi civili</w:t>
      </w:r>
      <w:r w:rsidRPr="007D1145">
        <w:rPr>
          <w:rFonts w:ascii="Arial" w:hAnsi="Arial" w:cs="Arial"/>
          <w:sz w:val="24"/>
          <w:szCs w:val="24"/>
        </w:rPr>
        <w:t xml:space="preserve">, </w:t>
      </w:r>
      <w:r w:rsidR="007D1145">
        <w:rPr>
          <w:rFonts w:ascii="Arial" w:hAnsi="Arial" w:cs="Arial"/>
          <w:sz w:val="24"/>
          <w:szCs w:val="24"/>
        </w:rPr>
        <w:t>proprio</w:t>
      </w:r>
      <w:r w:rsidRPr="007D1145">
        <w:rPr>
          <w:rFonts w:ascii="Arial" w:hAnsi="Arial" w:cs="Arial"/>
          <w:sz w:val="24"/>
          <w:szCs w:val="24"/>
        </w:rPr>
        <w:t xml:space="preserve"> alla </w:t>
      </w:r>
      <w:r w:rsidR="007A2852" w:rsidRPr="007D1145">
        <w:rPr>
          <w:rFonts w:ascii="Arial" w:hAnsi="Arial" w:cs="Arial"/>
          <w:b/>
          <w:bCs/>
          <w:sz w:val="24"/>
          <w:szCs w:val="24"/>
        </w:rPr>
        <w:t>valorizzazione delle forme di giustizia alternativa</w:t>
      </w:r>
      <w:r w:rsidR="007A2852" w:rsidRPr="007D1145">
        <w:rPr>
          <w:rFonts w:ascii="Arial" w:hAnsi="Arial" w:cs="Arial"/>
          <w:sz w:val="24"/>
          <w:szCs w:val="24"/>
        </w:rPr>
        <w:t xml:space="preserve">. </w:t>
      </w:r>
      <w:r w:rsidR="007D1145">
        <w:rPr>
          <w:rFonts w:ascii="Arial" w:hAnsi="Arial" w:cs="Arial"/>
          <w:sz w:val="24"/>
          <w:szCs w:val="24"/>
        </w:rPr>
        <w:t xml:space="preserve">A tal riguardo, </w:t>
      </w:r>
      <w:r w:rsidR="007A2852" w:rsidRPr="007D1145">
        <w:rPr>
          <w:rFonts w:ascii="Arial" w:hAnsi="Arial" w:cs="Arial"/>
          <w:sz w:val="24"/>
          <w:szCs w:val="24"/>
        </w:rPr>
        <w:t xml:space="preserve">e più nello specifico agli </w:t>
      </w:r>
      <w:r w:rsidR="007A2852" w:rsidRPr="007D1145">
        <w:rPr>
          <w:rFonts w:ascii="Arial" w:hAnsi="Arial" w:cs="Arial"/>
          <w:b/>
          <w:bCs/>
          <w:sz w:val="24"/>
          <w:szCs w:val="24"/>
        </w:rPr>
        <w:t>strumenti di risoluzione stragiudiziale delle controversie quali la mediazione</w:t>
      </w:r>
      <w:r w:rsidR="007A2852" w:rsidRPr="007D1145">
        <w:rPr>
          <w:rFonts w:ascii="Arial" w:hAnsi="Arial" w:cs="Arial"/>
          <w:sz w:val="24"/>
          <w:szCs w:val="24"/>
        </w:rPr>
        <w:t xml:space="preserve">, la riforma ha esteso i casi per i quali il ricorso alla mediazione è obbligatorio, introducendo tra le controversie per cui l'esperimento del procedimento di mediazione è </w:t>
      </w:r>
      <w:r w:rsidR="007A2852" w:rsidRPr="007D1145">
        <w:rPr>
          <w:rFonts w:ascii="Arial" w:hAnsi="Arial" w:cs="Arial"/>
          <w:b/>
          <w:bCs/>
          <w:sz w:val="24"/>
          <w:szCs w:val="24"/>
        </w:rPr>
        <w:t>condizione di procedibilità</w:t>
      </w:r>
      <w:r w:rsidR="007A2852" w:rsidRPr="007D1145">
        <w:rPr>
          <w:rFonts w:ascii="Arial" w:hAnsi="Arial" w:cs="Arial"/>
          <w:sz w:val="24"/>
          <w:szCs w:val="24"/>
        </w:rPr>
        <w:t xml:space="preserve"> della domanda giudiziale, anche i contratti di associazione in partecipazione, consorzio, franchising, opera, rete, somministrazione, società di persone e subfornitura. </w:t>
      </w:r>
    </w:p>
    <w:p w14:paraId="155AAE12" w14:textId="77777777" w:rsidR="00E41224" w:rsidRPr="00E41224" w:rsidRDefault="00E41224" w:rsidP="00E4122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911DFC0" w14:textId="05C0C4B7" w:rsidR="00061EC4" w:rsidRPr="00E41224" w:rsidRDefault="00061EC4" w:rsidP="00E41224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sectPr w:rsidR="00061EC4" w:rsidRPr="00E41224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E6EC0" w14:textId="77777777" w:rsidR="0073743C" w:rsidRDefault="0073743C">
      <w:r>
        <w:separator/>
      </w:r>
    </w:p>
  </w:endnote>
  <w:endnote w:type="continuationSeparator" w:id="0">
    <w:p w14:paraId="4D698E5B" w14:textId="77777777" w:rsidR="0073743C" w:rsidRDefault="0073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D34AA" w14:textId="77777777" w:rsidR="0073743C" w:rsidRDefault="0073743C">
      <w:r>
        <w:separator/>
      </w:r>
    </w:p>
  </w:footnote>
  <w:footnote w:type="continuationSeparator" w:id="0">
    <w:p w14:paraId="32BB03F0" w14:textId="77777777" w:rsidR="0073743C" w:rsidRDefault="00737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B80C" w14:textId="77777777" w:rsidR="005F6B93" w:rsidRDefault="007C29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605"/>
        <w:tab w:val="left" w:pos="2745"/>
      </w:tabs>
      <w:jc w:val="center"/>
      <w:rPr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797765F5" wp14:editId="748F6A27">
          <wp:extent cx="2528764" cy="858955"/>
          <wp:effectExtent l="0" t="0" r="0" b="0"/>
          <wp:docPr id="1" name="image1.png" descr="CNDC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NDC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8764" cy="858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93"/>
    <w:rsid w:val="00061EC4"/>
    <w:rsid w:val="00090992"/>
    <w:rsid w:val="000F1AA7"/>
    <w:rsid w:val="00102840"/>
    <w:rsid w:val="00103156"/>
    <w:rsid w:val="001657E9"/>
    <w:rsid w:val="001B1920"/>
    <w:rsid w:val="002B4469"/>
    <w:rsid w:val="002C49C0"/>
    <w:rsid w:val="00326249"/>
    <w:rsid w:val="004C16AB"/>
    <w:rsid w:val="0054171A"/>
    <w:rsid w:val="00554081"/>
    <w:rsid w:val="005737D5"/>
    <w:rsid w:val="00580C6D"/>
    <w:rsid w:val="005F6B93"/>
    <w:rsid w:val="005F788F"/>
    <w:rsid w:val="00604E37"/>
    <w:rsid w:val="00636734"/>
    <w:rsid w:val="0068637E"/>
    <w:rsid w:val="006D73FC"/>
    <w:rsid w:val="0073743C"/>
    <w:rsid w:val="00786893"/>
    <w:rsid w:val="007A2852"/>
    <w:rsid w:val="007C29BB"/>
    <w:rsid w:val="007D1145"/>
    <w:rsid w:val="007D361E"/>
    <w:rsid w:val="007F79A0"/>
    <w:rsid w:val="00801E5C"/>
    <w:rsid w:val="00827BB9"/>
    <w:rsid w:val="00846CAC"/>
    <w:rsid w:val="008553B6"/>
    <w:rsid w:val="008D050B"/>
    <w:rsid w:val="008E7494"/>
    <w:rsid w:val="008F3A07"/>
    <w:rsid w:val="00981412"/>
    <w:rsid w:val="00A90FDA"/>
    <w:rsid w:val="00B406A9"/>
    <w:rsid w:val="00BD401F"/>
    <w:rsid w:val="00C14B5A"/>
    <w:rsid w:val="00C87946"/>
    <w:rsid w:val="00D77850"/>
    <w:rsid w:val="00E41224"/>
    <w:rsid w:val="00EC3325"/>
    <w:rsid w:val="00F15857"/>
    <w:rsid w:val="00F66F72"/>
    <w:rsid w:val="00F84FA0"/>
    <w:rsid w:val="00FA0305"/>
    <w:rsid w:val="00FB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2097"/>
  <w15:docId w15:val="{61E40992-0D64-4BA5-9823-ABB1DC21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line="276" w:lineRule="auto"/>
      <w:outlineLvl w:val="2"/>
    </w:pPr>
    <w:rPr>
      <w:color w:val="1E4D78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5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3EE78-8C30-4999-8DCD-D352B57BD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Di Nardo</dc:creator>
  <cp:lastModifiedBy>Mauro Parracino</cp:lastModifiedBy>
  <cp:revision>2</cp:revision>
  <dcterms:created xsi:type="dcterms:W3CDTF">2023-07-03T10:49:00Z</dcterms:created>
  <dcterms:modified xsi:type="dcterms:W3CDTF">2023-07-03T10:49:00Z</dcterms:modified>
</cp:coreProperties>
</file>