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Pr="00733833" w:rsidRDefault="00A25D50" w:rsidP="00D8383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BAF6AB" w14:textId="77777777" w:rsidR="007840AA" w:rsidRDefault="007840AA" w:rsidP="00D8383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7A78EA21" w:rsidR="00A25D50" w:rsidRPr="00733833" w:rsidRDefault="00A25D50" w:rsidP="00D8383C">
      <w:pPr>
        <w:jc w:val="center"/>
        <w:rPr>
          <w:rFonts w:ascii="Arial" w:hAnsi="Arial" w:cs="Arial"/>
          <w:sz w:val="24"/>
          <w:szCs w:val="24"/>
        </w:rPr>
      </w:pPr>
      <w:r w:rsidRPr="00733833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66234F00" w14:textId="49A83E71" w:rsidR="00A25D50" w:rsidRPr="00733833" w:rsidRDefault="00A25D50" w:rsidP="00D8383C">
      <w:pPr>
        <w:jc w:val="center"/>
        <w:rPr>
          <w:rFonts w:ascii="Arial" w:hAnsi="Arial" w:cs="Arial"/>
          <w:sz w:val="24"/>
          <w:szCs w:val="24"/>
        </w:rPr>
      </w:pPr>
    </w:p>
    <w:p w14:paraId="42625252" w14:textId="63D74F38" w:rsidR="00D12545" w:rsidRPr="00D12545" w:rsidRDefault="00D12545" w:rsidP="00D1254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2545">
        <w:rPr>
          <w:rFonts w:ascii="Arial" w:hAnsi="Arial" w:cs="Arial"/>
          <w:b/>
          <w:bCs/>
          <w:sz w:val="24"/>
          <w:szCs w:val="24"/>
        </w:rPr>
        <w:t>REVISIONE LEGALE DEI CONTI, PUBBLICATO IL CODICE ITALIANO DI ETICA E INDIPENDENZA</w:t>
      </w:r>
    </w:p>
    <w:p w14:paraId="12C1E4D4" w14:textId="77777777" w:rsidR="00D12545" w:rsidRPr="00D12545" w:rsidRDefault="00D12545" w:rsidP="00D1254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EC931A2" w14:textId="04E13981" w:rsidR="001447D0" w:rsidRDefault="00D12545" w:rsidP="00D1254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2545">
        <w:rPr>
          <w:rFonts w:ascii="Arial" w:hAnsi="Arial" w:cs="Arial"/>
          <w:b/>
          <w:bCs/>
          <w:sz w:val="24"/>
          <w:szCs w:val="24"/>
        </w:rPr>
        <w:t>Il documento, frutto del lavoro congiunto tra CNDCEC, Assirevi, INRL, Consob e MEF, sostituisce il precedente Codice etico dei revisori legali adottato nel 2018 e si applica dal 1° gennaio 2023</w:t>
      </w:r>
    </w:p>
    <w:p w14:paraId="4F67B792" w14:textId="77777777" w:rsidR="00D12545" w:rsidRPr="00733833" w:rsidRDefault="00D12545" w:rsidP="00D12545">
      <w:pPr>
        <w:jc w:val="center"/>
        <w:rPr>
          <w:rFonts w:ascii="Arial" w:hAnsi="Arial" w:cs="Arial"/>
          <w:sz w:val="24"/>
          <w:szCs w:val="24"/>
        </w:rPr>
      </w:pPr>
    </w:p>
    <w:p w14:paraId="0998DC52" w14:textId="77777777" w:rsidR="004E3EC6" w:rsidRPr="00733833" w:rsidRDefault="004E3EC6" w:rsidP="00D8383C">
      <w:pPr>
        <w:jc w:val="both"/>
        <w:rPr>
          <w:rFonts w:ascii="Arial" w:hAnsi="Arial" w:cs="Arial"/>
          <w:sz w:val="24"/>
          <w:szCs w:val="24"/>
        </w:rPr>
      </w:pPr>
    </w:p>
    <w:p w14:paraId="23291DED" w14:textId="5D60AD74" w:rsidR="00D12545" w:rsidRPr="00D12545" w:rsidRDefault="00A25D50" w:rsidP="00D12545">
      <w:pPr>
        <w:jc w:val="both"/>
        <w:rPr>
          <w:rFonts w:ascii="Arial" w:hAnsi="Arial" w:cs="Arial"/>
          <w:sz w:val="24"/>
          <w:szCs w:val="24"/>
        </w:rPr>
      </w:pPr>
      <w:r w:rsidRPr="00733833">
        <w:rPr>
          <w:rFonts w:ascii="Arial" w:hAnsi="Arial" w:cs="Arial"/>
          <w:i/>
          <w:sz w:val="24"/>
          <w:szCs w:val="24"/>
        </w:rPr>
        <w:t xml:space="preserve">Roma, </w:t>
      </w:r>
      <w:r w:rsidR="00C87780" w:rsidRPr="00733833">
        <w:rPr>
          <w:rFonts w:ascii="Arial" w:hAnsi="Arial" w:cs="Arial"/>
          <w:i/>
          <w:sz w:val="24"/>
          <w:szCs w:val="24"/>
        </w:rPr>
        <w:t>3</w:t>
      </w:r>
      <w:r w:rsidR="00D12545">
        <w:rPr>
          <w:rFonts w:ascii="Arial" w:hAnsi="Arial" w:cs="Arial"/>
          <w:i/>
          <w:sz w:val="24"/>
          <w:szCs w:val="24"/>
        </w:rPr>
        <w:t xml:space="preserve"> aprile</w:t>
      </w:r>
      <w:r w:rsidR="004C59E2" w:rsidRPr="00733833">
        <w:rPr>
          <w:rFonts w:ascii="Arial" w:hAnsi="Arial" w:cs="Arial"/>
          <w:i/>
          <w:sz w:val="24"/>
          <w:szCs w:val="24"/>
        </w:rPr>
        <w:t xml:space="preserve"> </w:t>
      </w:r>
      <w:r w:rsidR="00740F1F" w:rsidRPr="00733833">
        <w:rPr>
          <w:rFonts w:ascii="Arial" w:hAnsi="Arial" w:cs="Arial"/>
          <w:i/>
          <w:sz w:val="24"/>
          <w:szCs w:val="24"/>
        </w:rPr>
        <w:t>202</w:t>
      </w:r>
      <w:r w:rsidR="004C59E2" w:rsidRPr="00733833">
        <w:rPr>
          <w:rFonts w:ascii="Arial" w:hAnsi="Arial" w:cs="Arial"/>
          <w:i/>
          <w:sz w:val="24"/>
          <w:szCs w:val="24"/>
        </w:rPr>
        <w:t xml:space="preserve">3 </w:t>
      </w:r>
      <w:r w:rsidRPr="00733833">
        <w:rPr>
          <w:rFonts w:ascii="Arial" w:hAnsi="Arial" w:cs="Arial"/>
          <w:i/>
          <w:sz w:val="24"/>
          <w:szCs w:val="24"/>
        </w:rPr>
        <w:t>–</w:t>
      </w:r>
      <w:r w:rsidRPr="00733833">
        <w:rPr>
          <w:rFonts w:ascii="Arial" w:hAnsi="Arial" w:cs="Arial"/>
          <w:sz w:val="24"/>
          <w:szCs w:val="24"/>
        </w:rPr>
        <w:t xml:space="preserve"> </w:t>
      </w:r>
      <w:r w:rsidR="00D12545" w:rsidRPr="00D12545">
        <w:rPr>
          <w:rFonts w:ascii="Arial" w:hAnsi="Arial" w:cs="Arial"/>
          <w:sz w:val="24"/>
          <w:szCs w:val="24"/>
        </w:rPr>
        <w:t>Con determina della Ragioneria Generale dello Stato del 23 marzo 2023 è stato adottato il “</w:t>
      </w:r>
      <w:hyperlink r:id="rId7" w:history="1">
        <w:r w:rsidR="00D12545" w:rsidRPr="00D12545">
          <w:rPr>
            <w:rStyle w:val="Collegamentoipertestuale"/>
            <w:rFonts w:ascii="Arial" w:hAnsi="Arial" w:cs="Arial"/>
            <w:sz w:val="24"/>
            <w:szCs w:val="24"/>
          </w:rPr>
          <w:t>Codice dei principi di deontologia professionale, riservatezza e segreto professionale, nonché di indipendenza e obiettività dei soggetti abilitati all’esercizio dell’attività di revisione legale dei conti</w:t>
        </w:r>
      </w:hyperlink>
      <w:r w:rsidR="00D12545" w:rsidRPr="00D12545">
        <w:rPr>
          <w:rFonts w:ascii="Arial" w:hAnsi="Arial" w:cs="Arial"/>
          <w:sz w:val="24"/>
          <w:szCs w:val="24"/>
        </w:rPr>
        <w:t>”, anche denominato “</w:t>
      </w:r>
      <w:r w:rsidR="00D12545" w:rsidRPr="00D12545">
        <w:rPr>
          <w:rFonts w:ascii="Arial" w:hAnsi="Arial" w:cs="Arial"/>
          <w:b/>
          <w:bCs/>
          <w:sz w:val="24"/>
          <w:szCs w:val="24"/>
        </w:rPr>
        <w:t>Codice Italiano di Etica e Indipendenza</w:t>
      </w:r>
      <w:r w:rsidR="00D12545" w:rsidRPr="00D12545">
        <w:rPr>
          <w:rFonts w:ascii="Arial" w:hAnsi="Arial" w:cs="Arial"/>
          <w:sz w:val="24"/>
          <w:szCs w:val="24"/>
        </w:rPr>
        <w:t>”, elaborato ai sensi degli artt. 9, comma 1, 9-bis, comma 2 e 10, comma 12, del Decreto Legislativo 27 gennaio 2010 n. 39.</w:t>
      </w:r>
    </w:p>
    <w:p w14:paraId="7B6DDF24" w14:textId="77777777" w:rsidR="00D12545" w:rsidRPr="00D12545" w:rsidRDefault="00D12545" w:rsidP="00D12545">
      <w:pPr>
        <w:jc w:val="both"/>
        <w:rPr>
          <w:rFonts w:ascii="Arial" w:hAnsi="Arial" w:cs="Arial"/>
          <w:sz w:val="24"/>
          <w:szCs w:val="24"/>
        </w:rPr>
      </w:pPr>
    </w:p>
    <w:p w14:paraId="4116644F" w14:textId="2638D91F" w:rsidR="00D12545" w:rsidRPr="00D12545" w:rsidRDefault="00D12545" w:rsidP="00D12545">
      <w:pPr>
        <w:jc w:val="both"/>
        <w:rPr>
          <w:rFonts w:ascii="Arial" w:hAnsi="Arial" w:cs="Arial"/>
          <w:sz w:val="24"/>
          <w:szCs w:val="24"/>
        </w:rPr>
      </w:pPr>
      <w:r w:rsidRPr="00D12545">
        <w:rPr>
          <w:rFonts w:ascii="Arial" w:hAnsi="Arial" w:cs="Arial"/>
          <w:sz w:val="24"/>
          <w:szCs w:val="24"/>
        </w:rPr>
        <w:t xml:space="preserve">A comunicarlo agli Ordini territoriali dei commercialisti è il Consiglio nazionale della categoria con </w:t>
      </w:r>
      <w:hyperlink r:id="rId8" w:history="1">
        <w:r w:rsidRPr="00D12545">
          <w:rPr>
            <w:rStyle w:val="Collegamentoipertestuale"/>
            <w:rFonts w:ascii="Arial" w:hAnsi="Arial" w:cs="Arial"/>
            <w:sz w:val="24"/>
            <w:szCs w:val="24"/>
          </w:rPr>
          <w:t>l’informativa n. 4</w:t>
        </w:r>
        <w:r w:rsidR="009E66B6">
          <w:rPr>
            <w:rStyle w:val="Collegamentoipertestuale"/>
            <w:rFonts w:ascii="Arial" w:hAnsi="Arial" w:cs="Arial"/>
            <w:sz w:val="24"/>
            <w:szCs w:val="24"/>
          </w:rPr>
          <w:t>7/2023</w:t>
        </w:r>
      </w:hyperlink>
      <w:r w:rsidRPr="00D12545">
        <w:rPr>
          <w:rFonts w:ascii="Arial" w:hAnsi="Arial" w:cs="Arial"/>
          <w:sz w:val="24"/>
          <w:szCs w:val="24"/>
        </w:rPr>
        <w:t xml:space="preserve">. Il nuovo Codice entra in vigore per le revisioni contabili dei bilanci relativi ai periodi amministrativi che iniziano </w:t>
      </w:r>
      <w:r w:rsidRPr="00D12545">
        <w:rPr>
          <w:rFonts w:ascii="Arial" w:hAnsi="Arial" w:cs="Arial"/>
          <w:b/>
          <w:bCs/>
          <w:sz w:val="24"/>
          <w:szCs w:val="24"/>
        </w:rPr>
        <w:t>dal 1° gennaio 2023</w:t>
      </w:r>
      <w:r w:rsidRPr="00D12545">
        <w:rPr>
          <w:rFonts w:ascii="Arial" w:hAnsi="Arial" w:cs="Arial"/>
          <w:sz w:val="24"/>
          <w:szCs w:val="24"/>
        </w:rPr>
        <w:t xml:space="preserve"> salvo, in via di prima applicazione, un periodo transitorio di sei mesi entro il quale il revisore legale individua e valuta eventuali situazioni rilevanti ai fini del medesimo Codice e le gestisce in conformità allo stesso.</w:t>
      </w:r>
    </w:p>
    <w:p w14:paraId="13130AD6" w14:textId="77777777" w:rsidR="00D12545" w:rsidRPr="00D12545" w:rsidRDefault="00D12545" w:rsidP="00D12545">
      <w:pPr>
        <w:jc w:val="both"/>
        <w:rPr>
          <w:rFonts w:ascii="Arial" w:hAnsi="Arial" w:cs="Arial"/>
          <w:sz w:val="24"/>
          <w:szCs w:val="24"/>
        </w:rPr>
      </w:pPr>
    </w:p>
    <w:p w14:paraId="5C9368F1" w14:textId="09C251D5" w:rsidR="00D12545" w:rsidRPr="00D12545" w:rsidRDefault="00D12545" w:rsidP="00D12545">
      <w:pPr>
        <w:jc w:val="both"/>
        <w:rPr>
          <w:rFonts w:ascii="Arial" w:hAnsi="Arial" w:cs="Arial"/>
          <w:sz w:val="24"/>
          <w:szCs w:val="24"/>
        </w:rPr>
      </w:pPr>
      <w:r w:rsidRPr="00D12545">
        <w:rPr>
          <w:rFonts w:ascii="Arial" w:hAnsi="Arial" w:cs="Arial"/>
          <w:sz w:val="24"/>
          <w:szCs w:val="24"/>
        </w:rPr>
        <w:t xml:space="preserve">Il Codice è frutto del lavoro di un </w:t>
      </w:r>
      <w:r w:rsidRPr="00D12545">
        <w:rPr>
          <w:rFonts w:ascii="Arial" w:hAnsi="Arial" w:cs="Arial"/>
          <w:b/>
          <w:bCs/>
          <w:sz w:val="24"/>
          <w:szCs w:val="24"/>
        </w:rPr>
        <w:t>tavolo congiunto</w:t>
      </w:r>
      <w:r w:rsidRPr="00D12545">
        <w:rPr>
          <w:rFonts w:ascii="Arial" w:hAnsi="Arial" w:cs="Arial"/>
          <w:sz w:val="24"/>
          <w:szCs w:val="24"/>
        </w:rPr>
        <w:t xml:space="preserve"> al quale partecipano </w:t>
      </w:r>
      <w:r w:rsidRPr="00D12545">
        <w:rPr>
          <w:rFonts w:ascii="Arial" w:hAnsi="Arial" w:cs="Arial"/>
          <w:b/>
          <w:bCs/>
          <w:sz w:val="24"/>
          <w:szCs w:val="24"/>
        </w:rPr>
        <w:t>Consiglio nazionale dei commercialisti</w:t>
      </w:r>
      <w:r w:rsidRPr="00D12545">
        <w:rPr>
          <w:rFonts w:ascii="Arial" w:hAnsi="Arial" w:cs="Arial"/>
          <w:sz w:val="24"/>
          <w:szCs w:val="24"/>
        </w:rPr>
        <w:t xml:space="preserve">, </w:t>
      </w:r>
      <w:r w:rsidRPr="00D12545">
        <w:rPr>
          <w:rFonts w:ascii="Arial" w:hAnsi="Arial" w:cs="Arial"/>
          <w:b/>
          <w:bCs/>
          <w:sz w:val="24"/>
          <w:szCs w:val="24"/>
        </w:rPr>
        <w:t>Assirevi</w:t>
      </w:r>
      <w:r w:rsidRPr="00D12545">
        <w:rPr>
          <w:rFonts w:ascii="Arial" w:hAnsi="Arial" w:cs="Arial"/>
          <w:sz w:val="24"/>
          <w:szCs w:val="24"/>
        </w:rPr>
        <w:t xml:space="preserve">, </w:t>
      </w:r>
      <w:r w:rsidRPr="00D12545">
        <w:rPr>
          <w:rFonts w:ascii="Arial" w:hAnsi="Arial" w:cs="Arial"/>
          <w:b/>
          <w:bCs/>
          <w:sz w:val="24"/>
          <w:szCs w:val="24"/>
        </w:rPr>
        <w:t>INRL</w:t>
      </w:r>
      <w:r w:rsidRPr="00D12545">
        <w:rPr>
          <w:rFonts w:ascii="Arial" w:hAnsi="Arial" w:cs="Arial"/>
          <w:sz w:val="24"/>
          <w:szCs w:val="24"/>
        </w:rPr>
        <w:t xml:space="preserve">, </w:t>
      </w:r>
      <w:r w:rsidRPr="00D12545">
        <w:rPr>
          <w:rFonts w:ascii="Arial" w:hAnsi="Arial" w:cs="Arial"/>
          <w:b/>
          <w:bCs/>
          <w:sz w:val="24"/>
          <w:szCs w:val="24"/>
        </w:rPr>
        <w:t>Consob</w:t>
      </w:r>
      <w:r w:rsidRPr="00D12545">
        <w:rPr>
          <w:rFonts w:ascii="Arial" w:hAnsi="Arial" w:cs="Arial"/>
          <w:sz w:val="24"/>
          <w:szCs w:val="24"/>
        </w:rPr>
        <w:t xml:space="preserve"> e </w:t>
      </w:r>
      <w:r w:rsidRPr="00D12545">
        <w:rPr>
          <w:rFonts w:ascii="Arial" w:hAnsi="Arial" w:cs="Arial"/>
          <w:b/>
          <w:bCs/>
          <w:sz w:val="24"/>
          <w:szCs w:val="24"/>
        </w:rPr>
        <w:t>MEF</w:t>
      </w:r>
      <w:r w:rsidRPr="00D12545">
        <w:rPr>
          <w:rFonts w:ascii="Arial" w:hAnsi="Arial" w:cs="Arial"/>
          <w:sz w:val="24"/>
          <w:szCs w:val="24"/>
        </w:rPr>
        <w:t>. Il documento si compone della determina di adozione del Ragioniere generale dello Stato, di una introduzione, di un glossario e del corpo dei principi.</w:t>
      </w:r>
    </w:p>
    <w:p w14:paraId="1E2DBE0B" w14:textId="77777777" w:rsidR="00D12545" w:rsidRPr="00D12545" w:rsidRDefault="00D12545" w:rsidP="00D12545">
      <w:pPr>
        <w:jc w:val="both"/>
        <w:rPr>
          <w:rFonts w:ascii="Arial" w:hAnsi="Arial" w:cs="Arial"/>
          <w:sz w:val="24"/>
          <w:szCs w:val="24"/>
        </w:rPr>
      </w:pPr>
    </w:p>
    <w:p w14:paraId="5BE07354" w14:textId="7C311266" w:rsidR="00D12545" w:rsidRPr="00D12545" w:rsidRDefault="00D12545" w:rsidP="00D12545">
      <w:pPr>
        <w:jc w:val="both"/>
        <w:rPr>
          <w:rFonts w:ascii="Arial" w:hAnsi="Arial" w:cs="Arial"/>
          <w:sz w:val="24"/>
          <w:szCs w:val="24"/>
        </w:rPr>
      </w:pPr>
      <w:r w:rsidRPr="00D12545">
        <w:rPr>
          <w:rFonts w:ascii="Arial" w:hAnsi="Arial" w:cs="Arial"/>
          <w:sz w:val="24"/>
          <w:szCs w:val="24"/>
        </w:rPr>
        <w:t xml:space="preserve">Esso </w:t>
      </w:r>
      <w:r w:rsidRPr="00D12545">
        <w:rPr>
          <w:rFonts w:ascii="Arial" w:hAnsi="Arial" w:cs="Arial"/>
          <w:b/>
          <w:bCs/>
          <w:sz w:val="24"/>
          <w:szCs w:val="24"/>
        </w:rPr>
        <w:t>sostituisce il precedente Codice etico dei revisori legali</w:t>
      </w:r>
      <w:r w:rsidRPr="00D12545">
        <w:rPr>
          <w:rFonts w:ascii="Arial" w:hAnsi="Arial" w:cs="Arial"/>
          <w:sz w:val="24"/>
          <w:szCs w:val="24"/>
        </w:rPr>
        <w:t xml:space="preserve"> adottato con </w:t>
      </w:r>
      <w:r>
        <w:rPr>
          <w:rFonts w:ascii="Arial" w:hAnsi="Arial" w:cs="Arial"/>
          <w:sz w:val="24"/>
          <w:szCs w:val="24"/>
        </w:rPr>
        <w:t>d</w:t>
      </w:r>
      <w:r w:rsidRPr="00D12545">
        <w:rPr>
          <w:rFonts w:ascii="Arial" w:hAnsi="Arial" w:cs="Arial"/>
          <w:sz w:val="24"/>
          <w:szCs w:val="24"/>
        </w:rPr>
        <w:t xml:space="preserve">etermina della Ragioneria Generale dello Stato nel 2018 e in vigore dal 2019, </w:t>
      </w:r>
      <w:r w:rsidRPr="00D12545">
        <w:rPr>
          <w:rFonts w:ascii="Arial" w:hAnsi="Arial" w:cs="Arial"/>
          <w:b/>
          <w:bCs/>
          <w:sz w:val="24"/>
          <w:szCs w:val="24"/>
        </w:rPr>
        <w:t>integrandolo</w:t>
      </w:r>
      <w:r w:rsidRPr="00D12545">
        <w:rPr>
          <w:rFonts w:ascii="Arial" w:hAnsi="Arial" w:cs="Arial"/>
          <w:sz w:val="24"/>
          <w:szCs w:val="24"/>
        </w:rPr>
        <w:t xml:space="preserve">, tra l’altro, con i </w:t>
      </w:r>
      <w:r w:rsidRPr="00D12545">
        <w:rPr>
          <w:rFonts w:ascii="Arial" w:hAnsi="Arial" w:cs="Arial"/>
          <w:b/>
          <w:bCs/>
          <w:sz w:val="24"/>
          <w:szCs w:val="24"/>
        </w:rPr>
        <w:t>principi di indipendenza ed obiettività</w:t>
      </w:r>
      <w:r w:rsidRPr="00D12545">
        <w:rPr>
          <w:rFonts w:ascii="Arial" w:hAnsi="Arial" w:cs="Arial"/>
          <w:sz w:val="24"/>
          <w:szCs w:val="24"/>
        </w:rPr>
        <w:t xml:space="preserve"> che nel previgente Codice non trovavano trattazione.</w:t>
      </w:r>
      <w:r w:rsidR="008D54B6" w:rsidRPr="008D54B6">
        <w:t xml:space="preserve"> </w:t>
      </w:r>
      <w:r w:rsidR="008D54B6" w:rsidRPr="008D54B6">
        <w:rPr>
          <w:rFonts w:ascii="Arial" w:hAnsi="Arial" w:cs="Arial"/>
          <w:sz w:val="24"/>
          <w:szCs w:val="24"/>
        </w:rPr>
        <w:t xml:space="preserve">La vera novità </w:t>
      </w:r>
      <w:r w:rsidR="008D54B6">
        <w:rPr>
          <w:rFonts w:ascii="Arial" w:hAnsi="Arial" w:cs="Arial"/>
          <w:sz w:val="24"/>
          <w:szCs w:val="24"/>
        </w:rPr>
        <w:t>è proprio l</w:t>
      </w:r>
      <w:r w:rsidR="008D54B6" w:rsidRPr="008D54B6">
        <w:rPr>
          <w:rFonts w:ascii="Arial" w:hAnsi="Arial" w:cs="Arial"/>
          <w:sz w:val="24"/>
          <w:szCs w:val="24"/>
        </w:rPr>
        <w:t>a sezione sull’indipendenza</w:t>
      </w:r>
      <w:r w:rsidR="008D54B6">
        <w:rPr>
          <w:rFonts w:ascii="Arial" w:hAnsi="Arial" w:cs="Arial"/>
          <w:sz w:val="24"/>
          <w:szCs w:val="24"/>
        </w:rPr>
        <w:t xml:space="preserve"> la cu</w:t>
      </w:r>
      <w:r w:rsidR="008D54B6" w:rsidRPr="008D54B6">
        <w:rPr>
          <w:rFonts w:ascii="Arial" w:hAnsi="Arial" w:cs="Arial"/>
          <w:sz w:val="24"/>
          <w:szCs w:val="24"/>
        </w:rPr>
        <w:t xml:space="preserve">i disciplina era </w:t>
      </w:r>
      <w:r w:rsidR="008D54B6">
        <w:rPr>
          <w:rFonts w:ascii="Arial" w:hAnsi="Arial" w:cs="Arial"/>
          <w:sz w:val="24"/>
          <w:szCs w:val="24"/>
        </w:rPr>
        <w:t xml:space="preserve">prima </w:t>
      </w:r>
      <w:r w:rsidR="008D54B6" w:rsidRPr="008D54B6">
        <w:rPr>
          <w:rFonts w:ascii="Arial" w:hAnsi="Arial" w:cs="Arial"/>
          <w:sz w:val="24"/>
          <w:szCs w:val="24"/>
        </w:rPr>
        <w:t>demandata alle sole regole contenute nell’art 17 del D.lgs. n. 39/2010.</w:t>
      </w:r>
    </w:p>
    <w:p w14:paraId="4CB5345B" w14:textId="77777777" w:rsidR="00D12545" w:rsidRPr="00D12545" w:rsidRDefault="00D12545" w:rsidP="00D12545">
      <w:pPr>
        <w:jc w:val="both"/>
        <w:rPr>
          <w:rFonts w:ascii="Arial" w:hAnsi="Arial" w:cs="Arial"/>
          <w:sz w:val="24"/>
          <w:szCs w:val="24"/>
        </w:rPr>
      </w:pPr>
    </w:p>
    <w:p w14:paraId="5EA674E7" w14:textId="5BD46E7E" w:rsidR="00D12545" w:rsidRPr="00D12545" w:rsidRDefault="000A2A7E" w:rsidP="00D125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12545" w:rsidRPr="00D12545">
        <w:rPr>
          <w:rFonts w:ascii="Arial" w:hAnsi="Arial" w:cs="Arial"/>
          <w:sz w:val="24"/>
          <w:szCs w:val="24"/>
        </w:rPr>
        <w:t>d essere stato</w:t>
      </w:r>
      <w:r>
        <w:rPr>
          <w:rFonts w:ascii="Arial" w:hAnsi="Arial" w:cs="Arial"/>
          <w:sz w:val="24"/>
          <w:szCs w:val="24"/>
        </w:rPr>
        <w:t xml:space="preserve"> invece</w:t>
      </w:r>
      <w:r w:rsidR="00D12545" w:rsidRPr="00D12545">
        <w:rPr>
          <w:rFonts w:ascii="Arial" w:hAnsi="Arial" w:cs="Arial"/>
          <w:sz w:val="24"/>
          <w:szCs w:val="24"/>
        </w:rPr>
        <w:t xml:space="preserve"> completamente </w:t>
      </w:r>
      <w:r w:rsidR="00D12545" w:rsidRPr="00D12545">
        <w:rPr>
          <w:rFonts w:ascii="Arial" w:hAnsi="Arial" w:cs="Arial"/>
          <w:b/>
          <w:bCs/>
          <w:sz w:val="24"/>
          <w:szCs w:val="24"/>
        </w:rPr>
        <w:t>rinnovato è lo standard internazionale</w:t>
      </w:r>
      <w:r w:rsidR="00D12545" w:rsidRPr="00D12545">
        <w:rPr>
          <w:rFonts w:ascii="Arial" w:hAnsi="Arial" w:cs="Arial"/>
          <w:sz w:val="24"/>
          <w:szCs w:val="24"/>
        </w:rPr>
        <w:t xml:space="preserve"> utilizzato come punto di riferimento, che attualmente corrisponde alla versione 2018 del codice IESBA, mentre nella precedente edizione del codice italiano il punto di riferimento era la versione del 2012.</w:t>
      </w:r>
      <w:r w:rsidR="00D12545">
        <w:rPr>
          <w:rFonts w:ascii="Arial" w:hAnsi="Arial" w:cs="Arial"/>
          <w:sz w:val="24"/>
          <w:szCs w:val="24"/>
        </w:rPr>
        <w:t xml:space="preserve"> </w:t>
      </w:r>
      <w:r w:rsidR="00D12545" w:rsidRPr="00D12545">
        <w:rPr>
          <w:rFonts w:ascii="Arial" w:hAnsi="Arial" w:cs="Arial"/>
          <w:sz w:val="24"/>
          <w:szCs w:val="24"/>
        </w:rPr>
        <w:t xml:space="preserve">La riscrittura ha inoltre portato ad una </w:t>
      </w:r>
      <w:r w:rsidR="00D12545" w:rsidRPr="00D12545">
        <w:rPr>
          <w:rFonts w:ascii="Arial" w:hAnsi="Arial" w:cs="Arial"/>
          <w:b/>
          <w:bCs/>
          <w:sz w:val="24"/>
          <w:szCs w:val="24"/>
        </w:rPr>
        <w:t>diversa articolazione del testo</w:t>
      </w:r>
      <w:r w:rsidR="00D12545" w:rsidRPr="00D12545">
        <w:rPr>
          <w:rFonts w:ascii="Arial" w:hAnsi="Arial" w:cs="Arial"/>
          <w:sz w:val="24"/>
          <w:szCs w:val="24"/>
        </w:rPr>
        <w:t>, che è ora suddiviso in “regole” e “linee guida</w:t>
      </w:r>
      <w:r w:rsidR="00D12545">
        <w:rPr>
          <w:rFonts w:ascii="Arial" w:hAnsi="Arial" w:cs="Arial"/>
          <w:sz w:val="24"/>
          <w:szCs w:val="24"/>
        </w:rPr>
        <w:t>”</w:t>
      </w:r>
      <w:r w:rsidR="00D12545" w:rsidRPr="00D12545">
        <w:rPr>
          <w:rFonts w:ascii="Arial" w:hAnsi="Arial" w:cs="Arial"/>
          <w:sz w:val="24"/>
          <w:szCs w:val="24"/>
        </w:rPr>
        <w:t xml:space="preserve">, secondo una convenzione già in uso da diversi anni per i principi di revisione. </w:t>
      </w:r>
    </w:p>
    <w:p w14:paraId="32DFA6B3" w14:textId="77777777" w:rsidR="00D12545" w:rsidRPr="00D12545" w:rsidRDefault="00D12545" w:rsidP="00D12545">
      <w:pPr>
        <w:jc w:val="both"/>
        <w:rPr>
          <w:rFonts w:ascii="Arial" w:hAnsi="Arial" w:cs="Arial"/>
          <w:sz w:val="24"/>
          <w:szCs w:val="24"/>
        </w:rPr>
      </w:pPr>
    </w:p>
    <w:p w14:paraId="2E0DABA6" w14:textId="490AE044" w:rsidR="002A46B8" w:rsidRPr="00041437" w:rsidRDefault="00D12545" w:rsidP="00D12545">
      <w:pPr>
        <w:jc w:val="both"/>
        <w:rPr>
          <w:rFonts w:ascii="Arial" w:hAnsi="Arial" w:cs="Arial"/>
          <w:sz w:val="24"/>
          <w:szCs w:val="24"/>
        </w:rPr>
      </w:pPr>
      <w:r w:rsidRPr="00D12545">
        <w:rPr>
          <w:rFonts w:ascii="Arial" w:hAnsi="Arial" w:cs="Arial"/>
          <w:sz w:val="24"/>
          <w:szCs w:val="24"/>
        </w:rPr>
        <w:t xml:space="preserve">Nei prossimi mesi </w:t>
      </w:r>
      <w:r w:rsidRPr="00D12545">
        <w:rPr>
          <w:rFonts w:ascii="Arial" w:hAnsi="Arial" w:cs="Arial"/>
          <w:b/>
          <w:bCs/>
          <w:sz w:val="24"/>
          <w:szCs w:val="24"/>
        </w:rPr>
        <w:t>il Consiglio nazionale</w:t>
      </w:r>
      <w:r w:rsidRPr="00D12545">
        <w:rPr>
          <w:rFonts w:ascii="Arial" w:hAnsi="Arial" w:cs="Arial"/>
          <w:sz w:val="24"/>
          <w:szCs w:val="24"/>
        </w:rPr>
        <w:t xml:space="preserve"> realizzerà </w:t>
      </w:r>
      <w:r w:rsidRPr="00D12545">
        <w:rPr>
          <w:rFonts w:ascii="Arial" w:hAnsi="Arial" w:cs="Arial"/>
          <w:b/>
          <w:bCs/>
          <w:sz w:val="24"/>
          <w:szCs w:val="24"/>
        </w:rPr>
        <w:t>iniziative divulgative</w:t>
      </w:r>
      <w:r w:rsidRPr="00D12545">
        <w:rPr>
          <w:rFonts w:ascii="Arial" w:hAnsi="Arial" w:cs="Arial"/>
          <w:sz w:val="24"/>
          <w:szCs w:val="24"/>
        </w:rPr>
        <w:t xml:space="preserve"> e di approfondimento per favorire la conoscenza e la comprensione delle tematiche trattate dal nuovo Codice.</w:t>
      </w:r>
    </w:p>
    <w:sectPr w:rsidR="002A46B8" w:rsidRPr="0004143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A8C5" w14:textId="77777777" w:rsidR="00AE2F64" w:rsidRDefault="00AE2F64" w:rsidP="00A25D50">
      <w:r>
        <w:separator/>
      </w:r>
    </w:p>
  </w:endnote>
  <w:endnote w:type="continuationSeparator" w:id="0">
    <w:p w14:paraId="62B08D05" w14:textId="77777777" w:rsidR="00AE2F64" w:rsidRDefault="00AE2F64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E7F1" w14:textId="77777777" w:rsidR="00AE2F64" w:rsidRDefault="00AE2F64" w:rsidP="00A25D50">
      <w:r>
        <w:separator/>
      </w:r>
    </w:p>
  </w:footnote>
  <w:footnote w:type="continuationSeparator" w:id="0">
    <w:p w14:paraId="43AF2739" w14:textId="77777777" w:rsidR="00AE2F64" w:rsidRDefault="00AE2F64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78332C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41437"/>
    <w:rsid w:val="00055C12"/>
    <w:rsid w:val="0009108B"/>
    <w:rsid w:val="000A2A7E"/>
    <w:rsid w:val="000F1CA8"/>
    <w:rsid w:val="001447D0"/>
    <w:rsid w:val="00164C51"/>
    <w:rsid w:val="001E4EF0"/>
    <w:rsid w:val="0020469F"/>
    <w:rsid w:val="00237EC9"/>
    <w:rsid w:val="00243F31"/>
    <w:rsid w:val="002A46B8"/>
    <w:rsid w:val="002B687E"/>
    <w:rsid w:val="002C40B6"/>
    <w:rsid w:val="00333A0F"/>
    <w:rsid w:val="00365441"/>
    <w:rsid w:val="003771AB"/>
    <w:rsid w:val="00394F50"/>
    <w:rsid w:val="003A2DAE"/>
    <w:rsid w:val="003A73E6"/>
    <w:rsid w:val="003E3AB2"/>
    <w:rsid w:val="00463C7D"/>
    <w:rsid w:val="004C59E2"/>
    <w:rsid w:val="004E3EC6"/>
    <w:rsid w:val="0050036C"/>
    <w:rsid w:val="005135B9"/>
    <w:rsid w:val="00513CFB"/>
    <w:rsid w:val="0053620E"/>
    <w:rsid w:val="005503BE"/>
    <w:rsid w:val="00561CB7"/>
    <w:rsid w:val="006150FC"/>
    <w:rsid w:val="006B5515"/>
    <w:rsid w:val="006C090E"/>
    <w:rsid w:val="00733833"/>
    <w:rsid w:val="00740F1F"/>
    <w:rsid w:val="007451A9"/>
    <w:rsid w:val="00772CD8"/>
    <w:rsid w:val="007840AA"/>
    <w:rsid w:val="007C2A85"/>
    <w:rsid w:val="0080228B"/>
    <w:rsid w:val="00803B21"/>
    <w:rsid w:val="00883612"/>
    <w:rsid w:val="008B3982"/>
    <w:rsid w:val="008D54B6"/>
    <w:rsid w:val="008F01F8"/>
    <w:rsid w:val="00901181"/>
    <w:rsid w:val="00904442"/>
    <w:rsid w:val="009576AB"/>
    <w:rsid w:val="009679A1"/>
    <w:rsid w:val="009726DC"/>
    <w:rsid w:val="009D18CC"/>
    <w:rsid w:val="009D2456"/>
    <w:rsid w:val="009E66B6"/>
    <w:rsid w:val="00A23A10"/>
    <w:rsid w:val="00A25D50"/>
    <w:rsid w:val="00A41325"/>
    <w:rsid w:val="00AE049F"/>
    <w:rsid w:val="00AE2F64"/>
    <w:rsid w:val="00AE2FF1"/>
    <w:rsid w:val="00B154FD"/>
    <w:rsid w:val="00B2654F"/>
    <w:rsid w:val="00B623C7"/>
    <w:rsid w:val="00C17FC9"/>
    <w:rsid w:val="00C20913"/>
    <w:rsid w:val="00C82382"/>
    <w:rsid w:val="00C84922"/>
    <w:rsid w:val="00C87780"/>
    <w:rsid w:val="00D12545"/>
    <w:rsid w:val="00D4157C"/>
    <w:rsid w:val="00D742E0"/>
    <w:rsid w:val="00D8383C"/>
    <w:rsid w:val="00D86F1A"/>
    <w:rsid w:val="00DB0771"/>
    <w:rsid w:val="00DE7244"/>
    <w:rsid w:val="00E03132"/>
    <w:rsid w:val="00E4100D"/>
    <w:rsid w:val="00F21C61"/>
    <w:rsid w:val="00F45169"/>
    <w:rsid w:val="00F54D2A"/>
    <w:rsid w:val="00F5789E"/>
    <w:rsid w:val="00F70F2A"/>
    <w:rsid w:val="00F910CC"/>
    <w:rsid w:val="00F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mmercialisti.it/visualizzatore-articolo?_articleId=1503115&amp;plid=464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visionelegale.mef.gov.it/opencms/opencms/normativa/codice-etico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8</cp:revision>
  <dcterms:created xsi:type="dcterms:W3CDTF">2023-04-03T13:34:00Z</dcterms:created>
  <dcterms:modified xsi:type="dcterms:W3CDTF">2023-04-03T13:50:00Z</dcterms:modified>
</cp:coreProperties>
</file>