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01648" w14:textId="5ABBC7D9" w:rsidR="00B46E7F" w:rsidRPr="00965467" w:rsidRDefault="00B33AAD" w:rsidP="00965467">
      <w:pPr>
        <w:suppressAutoHyphens/>
        <w:autoSpaceDN w:val="0"/>
        <w:spacing w:after="0" w:line="240" w:lineRule="auto"/>
        <w:jc w:val="center"/>
        <w:textAlignment w:val="baseline"/>
        <w:rPr>
          <w:rFonts w:ascii="Arial" w:eastAsia="Times New Roman" w:hAnsi="Arial" w:cs="Arial"/>
          <w:b/>
          <w:bCs/>
          <w:sz w:val="24"/>
          <w:szCs w:val="24"/>
          <w:u w:val="single"/>
        </w:rPr>
      </w:pPr>
      <w:r w:rsidRPr="00965467">
        <w:rPr>
          <w:rFonts w:ascii="Arial" w:eastAsia="Times New Roman" w:hAnsi="Arial" w:cs="Arial"/>
          <w:b/>
          <w:bCs/>
          <w:sz w:val="24"/>
          <w:szCs w:val="24"/>
          <w:u w:val="single"/>
        </w:rPr>
        <w:t>C</w:t>
      </w:r>
      <w:r w:rsidR="000B3806" w:rsidRPr="00965467">
        <w:rPr>
          <w:rFonts w:ascii="Arial" w:eastAsia="Times New Roman" w:hAnsi="Arial" w:cs="Arial"/>
          <w:b/>
          <w:bCs/>
          <w:sz w:val="24"/>
          <w:szCs w:val="24"/>
          <w:u w:val="single"/>
        </w:rPr>
        <w:t>OMUNICATO STAMPA</w:t>
      </w:r>
    </w:p>
    <w:p w14:paraId="01262612" w14:textId="77777777" w:rsidR="00965467" w:rsidRPr="00965467" w:rsidRDefault="00965467" w:rsidP="00965467">
      <w:pPr>
        <w:suppressAutoHyphens/>
        <w:autoSpaceDN w:val="0"/>
        <w:spacing w:after="0" w:line="240" w:lineRule="auto"/>
        <w:jc w:val="both"/>
        <w:textAlignment w:val="baseline"/>
        <w:rPr>
          <w:rFonts w:ascii="Arial" w:eastAsia="Times New Roman" w:hAnsi="Arial" w:cs="Arial"/>
          <w:b/>
          <w:bCs/>
          <w:sz w:val="24"/>
          <w:szCs w:val="24"/>
          <w:u w:val="single"/>
        </w:rPr>
      </w:pPr>
    </w:p>
    <w:p w14:paraId="70EEB103" w14:textId="2873E508" w:rsidR="00965467" w:rsidRPr="00965467" w:rsidRDefault="00965467" w:rsidP="00965467">
      <w:pPr>
        <w:suppressAutoHyphens/>
        <w:autoSpaceDN w:val="0"/>
        <w:spacing w:after="0" w:line="240" w:lineRule="auto"/>
        <w:jc w:val="center"/>
        <w:textAlignment w:val="baseline"/>
        <w:rPr>
          <w:rFonts w:ascii="Arial" w:eastAsia="Times New Roman" w:hAnsi="Arial" w:cs="Arial"/>
          <w:b/>
          <w:bCs/>
          <w:sz w:val="24"/>
          <w:szCs w:val="24"/>
        </w:rPr>
      </w:pPr>
      <w:r w:rsidRPr="00965467">
        <w:rPr>
          <w:rFonts w:ascii="Arial" w:eastAsia="Times New Roman" w:hAnsi="Arial" w:cs="Arial"/>
          <w:b/>
          <w:bCs/>
          <w:sz w:val="24"/>
          <w:szCs w:val="24"/>
        </w:rPr>
        <w:t>ELEZIONI CONSIGLIO NAZIONALE, ENTRO IL 28 FEBBRAIO IL DEPOSITO DELLE LISTE</w:t>
      </w:r>
    </w:p>
    <w:p w14:paraId="374B0730" w14:textId="77777777" w:rsidR="00965467" w:rsidRPr="00965467" w:rsidRDefault="00965467" w:rsidP="00965467">
      <w:pPr>
        <w:spacing w:after="0" w:line="240" w:lineRule="auto"/>
        <w:jc w:val="center"/>
        <w:outlineLvl w:val="1"/>
        <w:rPr>
          <w:rFonts w:ascii="Arial" w:eastAsia="Times New Roman" w:hAnsi="Arial" w:cs="Arial"/>
          <w:b/>
          <w:bCs/>
          <w:sz w:val="24"/>
          <w:szCs w:val="24"/>
          <w:lang w:eastAsia="it-IT"/>
        </w:rPr>
      </w:pPr>
      <w:r w:rsidRPr="00965467">
        <w:rPr>
          <w:rFonts w:ascii="Arial" w:eastAsia="Times New Roman" w:hAnsi="Arial" w:cs="Arial"/>
          <w:b/>
          <w:bCs/>
          <w:sz w:val="24"/>
          <w:szCs w:val="24"/>
          <w:lang w:eastAsia="it-IT"/>
        </w:rPr>
        <w:t>Lo comunicano i Commissari straordinari del CNDCEC in una informativa a cui sono allegate le Linee guida per l’ordinato svolgimento delle procedure elettorali</w:t>
      </w:r>
    </w:p>
    <w:p w14:paraId="3A76B355" w14:textId="77777777" w:rsidR="00965467" w:rsidRPr="00965467" w:rsidRDefault="00965467" w:rsidP="00965467">
      <w:pPr>
        <w:pStyle w:val="NormaleWeb"/>
        <w:jc w:val="both"/>
        <w:textAlignment w:val="baseline"/>
        <w:rPr>
          <w:rFonts w:ascii="Arial" w:hAnsi="Arial" w:cs="Arial"/>
          <w:b/>
          <w:bCs/>
          <w:sz w:val="24"/>
          <w:szCs w:val="24"/>
          <w:bdr w:val="none" w:sz="0" w:space="0" w:color="auto" w:frame="1"/>
        </w:rPr>
      </w:pPr>
    </w:p>
    <w:p w14:paraId="7EE916FC" w14:textId="7456A14B" w:rsidR="00965467" w:rsidRPr="00965467" w:rsidRDefault="00965467" w:rsidP="00965467">
      <w:pPr>
        <w:pStyle w:val="NormaleWeb"/>
        <w:jc w:val="both"/>
        <w:textAlignment w:val="baseline"/>
        <w:rPr>
          <w:rFonts w:ascii="Arial" w:eastAsia="Times New Roman" w:hAnsi="Arial" w:cs="Arial"/>
          <w:sz w:val="24"/>
          <w:szCs w:val="24"/>
        </w:rPr>
      </w:pPr>
      <w:r w:rsidRPr="00965467">
        <w:rPr>
          <w:rFonts w:ascii="Arial" w:hAnsi="Arial" w:cs="Arial"/>
          <w:i/>
          <w:iCs/>
          <w:sz w:val="24"/>
          <w:szCs w:val="24"/>
          <w:bdr w:val="none" w:sz="0" w:space="0" w:color="auto" w:frame="1"/>
        </w:rPr>
        <w:t>Roma, 3 febbraio 2022</w:t>
      </w:r>
      <w:r w:rsidRPr="00965467">
        <w:rPr>
          <w:rFonts w:ascii="Arial" w:hAnsi="Arial" w:cs="Arial"/>
          <w:sz w:val="24"/>
          <w:szCs w:val="24"/>
          <w:bdr w:val="none" w:sz="0" w:space="0" w:color="auto" w:frame="1"/>
        </w:rPr>
        <w:t xml:space="preserve"> –</w:t>
      </w:r>
      <w:r w:rsidRPr="00965467">
        <w:rPr>
          <w:rFonts w:ascii="Arial" w:hAnsi="Arial" w:cs="Arial"/>
          <w:b/>
          <w:bCs/>
          <w:sz w:val="24"/>
          <w:szCs w:val="24"/>
          <w:bdr w:val="none" w:sz="0" w:space="0" w:color="auto" w:frame="1"/>
        </w:rPr>
        <w:t xml:space="preserve"> </w:t>
      </w:r>
      <w:r w:rsidRPr="00965467">
        <w:rPr>
          <w:rFonts w:ascii="Arial" w:eastAsia="Times New Roman" w:hAnsi="Arial" w:cs="Arial"/>
          <w:sz w:val="24"/>
          <w:szCs w:val="24"/>
        </w:rPr>
        <w:t>Le liste per partecipare alle </w:t>
      </w:r>
      <w:r w:rsidRPr="00965467">
        <w:rPr>
          <w:rFonts w:ascii="Arial" w:eastAsia="Times New Roman" w:hAnsi="Arial" w:cs="Arial"/>
          <w:b/>
          <w:bCs/>
          <w:sz w:val="24"/>
          <w:szCs w:val="24"/>
          <w:bdr w:val="none" w:sz="0" w:space="0" w:color="auto" w:frame="1"/>
        </w:rPr>
        <w:t>elezioni del Consiglio Nazionale</w:t>
      </w:r>
      <w:r w:rsidRPr="00965467">
        <w:rPr>
          <w:rFonts w:ascii="Arial" w:eastAsia="Times New Roman" w:hAnsi="Arial" w:cs="Arial"/>
          <w:sz w:val="24"/>
          <w:szCs w:val="24"/>
        </w:rPr>
        <w:t> dei Dottori Commercialisti dei Dottori Commercialisti e degli Esperti Contabili, in programma il 29 aprile 2022, dovranno essere depositate </w:t>
      </w:r>
      <w:r w:rsidRPr="00965467">
        <w:rPr>
          <w:rFonts w:ascii="Arial" w:eastAsia="Times New Roman" w:hAnsi="Arial" w:cs="Arial"/>
          <w:b/>
          <w:bCs/>
          <w:sz w:val="24"/>
          <w:szCs w:val="24"/>
          <w:bdr w:val="none" w:sz="0" w:space="0" w:color="auto" w:frame="1"/>
        </w:rPr>
        <w:t>entro il prossimo 28 febbraio</w:t>
      </w:r>
      <w:r w:rsidRPr="00965467">
        <w:rPr>
          <w:rFonts w:ascii="Arial" w:eastAsia="Times New Roman" w:hAnsi="Arial" w:cs="Arial"/>
          <w:sz w:val="24"/>
          <w:szCs w:val="24"/>
        </w:rPr>
        <w:t>. Lo comunicano i tre Commissari straordinari del CNDCEC, Costa, Giugliano e Vigani, con </w:t>
      </w:r>
      <w:hyperlink r:id="rId8" w:history="1">
        <w:r w:rsidRPr="00965467">
          <w:rPr>
            <w:rFonts w:ascii="Arial" w:eastAsia="Times New Roman" w:hAnsi="Arial" w:cs="Arial"/>
            <w:color w:val="F7323F"/>
            <w:sz w:val="24"/>
            <w:szCs w:val="24"/>
            <w:u w:val="single"/>
            <w:bdr w:val="none" w:sz="0" w:space="0" w:color="auto" w:frame="1"/>
          </w:rPr>
          <w:t>l’informativa n. 16/2022</w:t>
        </w:r>
      </w:hyperlink>
      <w:r w:rsidRPr="00965467">
        <w:rPr>
          <w:rFonts w:ascii="Arial" w:eastAsia="Times New Roman" w:hAnsi="Arial" w:cs="Arial"/>
          <w:color w:val="333333"/>
          <w:sz w:val="24"/>
          <w:szCs w:val="24"/>
        </w:rPr>
        <w:t> </w:t>
      </w:r>
      <w:r w:rsidRPr="00965467">
        <w:rPr>
          <w:rFonts w:ascii="Arial" w:eastAsia="Times New Roman" w:hAnsi="Arial" w:cs="Arial"/>
          <w:sz w:val="24"/>
          <w:szCs w:val="24"/>
        </w:rPr>
        <w:t>a cui sono allegate le </w:t>
      </w:r>
      <w:r w:rsidRPr="00965467">
        <w:rPr>
          <w:rFonts w:ascii="Arial" w:eastAsia="Times New Roman" w:hAnsi="Arial" w:cs="Arial"/>
          <w:b/>
          <w:bCs/>
          <w:sz w:val="24"/>
          <w:szCs w:val="24"/>
          <w:bdr w:val="none" w:sz="0" w:space="0" w:color="auto" w:frame="1"/>
        </w:rPr>
        <w:t>Linee guida</w:t>
      </w:r>
      <w:r w:rsidRPr="00965467">
        <w:rPr>
          <w:rFonts w:ascii="Arial" w:eastAsia="Times New Roman" w:hAnsi="Arial" w:cs="Arial"/>
          <w:sz w:val="24"/>
          <w:szCs w:val="24"/>
        </w:rPr>
        <w:t> volte a consentire l’ordinato e proficuo svolgimento della procedura elettorale, che pertanto dovrà tener conto di una serie di aspetti.</w:t>
      </w:r>
    </w:p>
    <w:p w14:paraId="535F8C8E" w14:textId="77777777" w:rsidR="00965467" w:rsidRPr="00965467" w:rsidRDefault="00965467" w:rsidP="00965467">
      <w:pPr>
        <w:spacing w:after="0" w:line="240" w:lineRule="auto"/>
        <w:jc w:val="both"/>
        <w:textAlignment w:val="baseline"/>
        <w:rPr>
          <w:rFonts w:ascii="Arial" w:eastAsia="Times New Roman" w:hAnsi="Arial" w:cs="Arial"/>
          <w:b/>
          <w:bCs/>
          <w:sz w:val="24"/>
          <w:szCs w:val="24"/>
          <w:bdr w:val="none" w:sz="0" w:space="0" w:color="auto" w:frame="1"/>
          <w:lang w:eastAsia="it-IT"/>
        </w:rPr>
      </w:pPr>
    </w:p>
    <w:p w14:paraId="4F23B802" w14:textId="76CA8BBB" w:rsidR="00965467" w:rsidRPr="00965467" w:rsidRDefault="00965467" w:rsidP="00965467">
      <w:pPr>
        <w:spacing w:after="0" w:line="240" w:lineRule="auto"/>
        <w:jc w:val="both"/>
        <w:textAlignment w:val="baseline"/>
        <w:rPr>
          <w:rFonts w:ascii="Arial" w:eastAsia="Times New Roman" w:hAnsi="Arial" w:cs="Arial"/>
          <w:sz w:val="24"/>
          <w:szCs w:val="24"/>
          <w:lang w:eastAsia="it-IT"/>
        </w:rPr>
      </w:pPr>
      <w:r w:rsidRPr="00965467">
        <w:rPr>
          <w:rFonts w:ascii="Arial" w:eastAsia="Times New Roman" w:hAnsi="Arial" w:cs="Arial"/>
          <w:b/>
          <w:bCs/>
          <w:sz w:val="24"/>
          <w:szCs w:val="24"/>
          <w:bdr w:val="none" w:sz="0" w:space="0" w:color="auto" w:frame="1"/>
          <w:lang w:eastAsia="it-IT"/>
        </w:rPr>
        <w:t>Determinazione dei seggi</w:t>
      </w:r>
      <w:r w:rsidRPr="00965467">
        <w:rPr>
          <w:rFonts w:ascii="Arial" w:eastAsia="Times New Roman" w:hAnsi="Arial" w:cs="Arial"/>
          <w:sz w:val="24"/>
          <w:szCs w:val="24"/>
          <w:lang w:eastAsia="it-IT"/>
        </w:rPr>
        <w:t>. Il Consiglio Nazionale si compone di </w:t>
      </w:r>
      <w:r w:rsidRPr="00965467">
        <w:rPr>
          <w:rFonts w:ascii="Arial" w:eastAsia="Times New Roman" w:hAnsi="Arial" w:cs="Arial"/>
          <w:b/>
          <w:bCs/>
          <w:sz w:val="24"/>
          <w:szCs w:val="24"/>
          <w:bdr w:val="none" w:sz="0" w:space="0" w:color="auto" w:frame="1"/>
          <w:lang w:eastAsia="it-IT"/>
        </w:rPr>
        <w:t>21 consiglieri</w:t>
      </w:r>
      <w:r w:rsidRPr="00965467">
        <w:rPr>
          <w:rFonts w:ascii="Arial" w:eastAsia="Times New Roman" w:hAnsi="Arial" w:cs="Arial"/>
          <w:sz w:val="24"/>
          <w:szCs w:val="24"/>
          <w:lang w:eastAsia="it-IT"/>
        </w:rPr>
        <w:t> eletti fra gli iscritti nell’Albo di cui almeno 11 fra gli iscritti nella Sezione A, garantendo </w:t>
      </w:r>
      <w:r w:rsidRPr="00965467">
        <w:rPr>
          <w:rFonts w:ascii="Arial" w:eastAsia="Times New Roman" w:hAnsi="Arial" w:cs="Arial"/>
          <w:b/>
          <w:bCs/>
          <w:sz w:val="24"/>
          <w:szCs w:val="24"/>
          <w:bdr w:val="none" w:sz="0" w:space="0" w:color="auto" w:frame="1"/>
          <w:lang w:eastAsia="it-IT"/>
        </w:rPr>
        <w:t>la proporzionalità</w:t>
      </w:r>
      <w:r w:rsidRPr="00965467">
        <w:rPr>
          <w:rFonts w:ascii="Arial" w:eastAsia="Times New Roman" w:hAnsi="Arial" w:cs="Arial"/>
          <w:sz w:val="24"/>
          <w:szCs w:val="24"/>
          <w:lang w:eastAsia="it-IT"/>
        </w:rPr>
        <w:t> rispetto al numero degli iscritti nelle due sezioni dell’Albo A “Commercialisti” e B “Esperti contabili”. Ma poiché al 27 gennaio 2022 nella</w:t>
      </w:r>
      <w:r w:rsidRPr="00965467">
        <w:rPr>
          <w:rFonts w:ascii="Arial" w:eastAsia="Times New Roman" w:hAnsi="Arial" w:cs="Arial"/>
          <w:b/>
          <w:bCs/>
          <w:sz w:val="24"/>
          <w:szCs w:val="24"/>
          <w:bdr w:val="none" w:sz="0" w:space="0" w:color="auto" w:frame="1"/>
          <w:lang w:eastAsia="it-IT"/>
        </w:rPr>
        <w:t> sezione A</w:t>
      </w:r>
      <w:r w:rsidRPr="00965467">
        <w:rPr>
          <w:rFonts w:ascii="Arial" w:eastAsia="Times New Roman" w:hAnsi="Arial" w:cs="Arial"/>
          <w:sz w:val="24"/>
          <w:szCs w:val="24"/>
          <w:lang w:eastAsia="it-IT"/>
        </w:rPr>
        <w:t> dell’albo risultano iscritti </w:t>
      </w:r>
      <w:r w:rsidRPr="00965467">
        <w:rPr>
          <w:rFonts w:ascii="Arial" w:eastAsia="Times New Roman" w:hAnsi="Arial" w:cs="Arial"/>
          <w:b/>
          <w:bCs/>
          <w:sz w:val="24"/>
          <w:szCs w:val="24"/>
          <w:bdr w:val="none" w:sz="0" w:space="0" w:color="auto" w:frame="1"/>
          <w:lang w:eastAsia="it-IT"/>
        </w:rPr>
        <w:t>118.593 professionisti</w:t>
      </w:r>
      <w:r w:rsidRPr="00965467">
        <w:rPr>
          <w:rFonts w:ascii="Arial" w:eastAsia="Times New Roman" w:hAnsi="Arial" w:cs="Arial"/>
          <w:sz w:val="24"/>
          <w:szCs w:val="24"/>
          <w:lang w:eastAsia="it-IT"/>
        </w:rPr>
        <w:t> (</w:t>
      </w:r>
      <w:r w:rsidRPr="00965467">
        <w:rPr>
          <w:rFonts w:ascii="Arial" w:eastAsia="Times New Roman" w:hAnsi="Arial" w:cs="Arial"/>
          <w:i/>
          <w:iCs/>
          <w:sz w:val="24"/>
          <w:szCs w:val="24"/>
          <w:bdr w:val="none" w:sz="0" w:space="0" w:color="auto" w:frame="1"/>
          <w:lang w:eastAsia="it-IT"/>
        </w:rPr>
        <w:t>98,4%</w:t>
      </w:r>
      <w:r w:rsidRPr="00965467">
        <w:rPr>
          <w:rFonts w:ascii="Arial" w:eastAsia="Times New Roman" w:hAnsi="Arial" w:cs="Arial"/>
          <w:sz w:val="24"/>
          <w:szCs w:val="24"/>
          <w:lang w:eastAsia="it-IT"/>
        </w:rPr>
        <w:t>), nella </w:t>
      </w:r>
      <w:r w:rsidRPr="00965467">
        <w:rPr>
          <w:rFonts w:ascii="Arial" w:eastAsia="Times New Roman" w:hAnsi="Arial" w:cs="Arial"/>
          <w:b/>
          <w:bCs/>
          <w:sz w:val="24"/>
          <w:szCs w:val="24"/>
          <w:bdr w:val="none" w:sz="0" w:space="0" w:color="auto" w:frame="1"/>
          <w:lang w:eastAsia="it-IT"/>
        </w:rPr>
        <w:t>sezione B</w:t>
      </w:r>
      <w:r w:rsidRPr="00965467">
        <w:rPr>
          <w:rFonts w:ascii="Arial" w:eastAsia="Times New Roman" w:hAnsi="Arial" w:cs="Arial"/>
          <w:sz w:val="24"/>
          <w:szCs w:val="24"/>
          <w:lang w:eastAsia="it-IT"/>
        </w:rPr>
        <w:t> risultano iscritti 1</w:t>
      </w:r>
      <w:r w:rsidRPr="00965467">
        <w:rPr>
          <w:rFonts w:ascii="Arial" w:eastAsia="Times New Roman" w:hAnsi="Arial" w:cs="Arial"/>
          <w:b/>
          <w:bCs/>
          <w:sz w:val="24"/>
          <w:szCs w:val="24"/>
          <w:bdr w:val="none" w:sz="0" w:space="0" w:color="auto" w:frame="1"/>
          <w:lang w:eastAsia="it-IT"/>
        </w:rPr>
        <w:t>.925 professionisti</w:t>
      </w:r>
      <w:r w:rsidRPr="00965467">
        <w:rPr>
          <w:rFonts w:ascii="Arial" w:eastAsia="Times New Roman" w:hAnsi="Arial" w:cs="Arial"/>
          <w:sz w:val="24"/>
          <w:szCs w:val="24"/>
          <w:lang w:eastAsia="it-IT"/>
        </w:rPr>
        <w:t> (</w:t>
      </w:r>
      <w:r w:rsidRPr="00965467">
        <w:rPr>
          <w:rFonts w:ascii="Arial" w:eastAsia="Times New Roman" w:hAnsi="Arial" w:cs="Arial"/>
          <w:i/>
          <w:iCs/>
          <w:sz w:val="24"/>
          <w:szCs w:val="24"/>
          <w:bdr w:val="none" w:sz="0" w:space="0" w:color="auto" w:frame="1"/>
          <w:lang w:eastAsia="it-IT"/>
        </w:rPr>
        <w:t>1,60%</w:t>
      </w:r>
      <w:r w:rsidRPr="00965467">
        <w:rPr>
          <w:rFonts w:ascii="Arial" w:eastAsia="Times New Roman" w:hAnsi="Arial" w:cs="Arial"/>
          <w:sz w:val="24"/>
          <w:szCs w:val="24"/>
          <w:lang w:eastAsia="it-IT"/>
        </w:rPr>
        <w:t>), ne consegue che agli iscritti nella sezione A spettano 20,66 rappresentanti, che arrotondati per eccesso sono pari a 21.</w:t>
      </w:r>
    </w:p>
    <w:p w14:paraId="7A7C9F45" w14:textId="77777777" w:rsidR="00965467" w:rsidRPr="00965467" w:rsidRDefault="00965467" w:rsidP="00965467">
      <w:pPr>
        <w:spacing w:after="0" w:line="240" w:lineRule="auto"/>
        <w:jc w:val="both"/>
        <w:textAlignment w:val="baseline"/>
        <w:rPr>
          <w:rFonts w:ascii="Arial" w:eastAsia="Times New Roman" w:hAnsi="Arial" w:cs="Arial"/>
          <w:b/>
          <w:bCs/>
          <w:sz w:val="24"/>
          <w:szCs w:val="24"/>
          <w:bdr w:val="none" w:sz="0" w:space="0" w:color="auto" w:frame="1"/>
          <w:lang w:eastAsia="it-IT"/>
        </w:rPr>
      </w:pPr>
    </w:p>
    <w:p w14:paraId="28570550" w14:textId="45F3F42D" w:rsidR="00965467" w:rsidRPr="00965467" w:rsidRDefault="00965467" w:rsidP="00965467">
      <w:pPr>
        <w:spacing w:after="0" w:line="240" w:lineRule="auto"/>
        <w:jc w:val="both"/>
        <w:textAlignment w:val="baseline"/>
        <w:rPr>
          <w:rFonts w:ascii="Arial" w:eastAsia="Times New Roman" w:hAnsi="Arial" w:cs="Arial"/>
          <w:sz w:val="24"/>
          <w:szCs w:val="24"/>
          <w:lang w:eastAsia="it-IT"/>
        </w:rPr>
      </w:pPr>
      <w:r w:rsidRPr="00965467">
        <w:rPr>
          <w:rFonts w:ascii="Arial" w:eastAsia="Times New Roman" w:hAnsi="Arial" w:cs="Arial"/>
          <w:b/>
          <w:bCs/>
          <w:sz w:val="24"/>
          <w:szCs w:val="24"/>
          <w:bdr w:val="none" w:sz="0" w:space="0" w:color="auto" w:frame="1"/>
          <w:lang w:eastAsia="it-IT"/>
        </w:rPr>
        <w:t>Composizione e deposito delle liste</w:t>
      </w:r>
      <w:r w:rsidRPr="00965467">
        <w:rPr>
          <w:rFonts w:ascii="Arial" w:eastAsia="Times New Roman" w:hAnsi="Arial" w:cs="Arial"/>
          <w:sz w:val="24"/>
          <w:szCs w:val="24"/>
          <w:lang w:eastAsia="it-IT"/>
        </w:rPr>
        <w:t>. Le liste sono formate da candidati effettivi iscritti in Albi di Ordini appartenenti ad almeno </w:t>
      </w:r>
      <w:r w:rsidRPr="00965467">
        <w:rPr>
          <w:rFonts w:ascii="Arial" w:eastAsia="Times New Roman" w:hAnsi="Arial" w:cs="Arial"/>
          <w:b/>
          <w:bCs/>
          <w:sz w:val="24"/>
          <w:szCs w:val="24"/>
          <w:bdr w:val="none" w:sz="0" w:space="0" w:color="auto" w:frame="1"/>
          <w:lang w:eastAsia="it-IT"/>
        </w:rPr>
        <w:t>18 diverse Regioni</w:t>
      </w:r>
      <w:r w:rsidRPr="00965467">
        <w:rPr>
          <w:rFonts w:ascii="Arial" w:eastAsia="Times New Roman" w:hAnsi="Arial" w:cs="Arial"/>
          <w:sz w:val="24"/>
          <w:szCs w:val="24"/>
          <w:lang w:eastAsia="it-IT"/>
        </w:rPr>
        <w:t> con il limite massimo di </w:t>
      </w:r>
      <w:r w:rsidRPr="00965467">
        <w:rPr>
          <w:rFonts w:ascii="Arial" w:eastAsia="Times New Roman" w:hAnsi="Arial" w:cs="Arial"/>
          <w:b/>
          <w:bCs/>
          <w:sz w:val="24"/>
          <w:szCs w:val="24"/>
          <w:bdr w:val="none" w:sz="0" w:space="0" w:color="auto" w:frame="1"/>
          <w:lang w:eastAsia="it-IT"/>
        </w:rPr>
        <w:t>due candidati per Regione</w:t>
      </w:r>
      <w:r w:rsidRPr="00965467">
        <w:rPr>
          <w:rFonts w:ascii="Arial" w:eastAsia="Times New Roman" w:hAnsi="Arial" w:cs="Arial"/>
          <w:sz w:val="24"/>
          <w:szCs w:val="24"/>
          <w:lang w:eastAsia="it-IT"/>
        </w:rPr>
        <w:t>. Le liste sono formate assicurando che al genere meno rappresentato sia riservata una quota non inferiore ai due quinti compreso il Presidente. Non possono presentare la candidatura coloro che hanno già ricoperto la carica di membro del Consiglio Nazionale nei due mandati precedenti. Per il deposito, e la loro successiva ammissione,</w:t>
      </w:r>
      <w:r w:rsidRPr="00965467">
        <w:rPr>
          <w:rFonts w:ascii="Arial" w:eastAsia="Times New Roman" w:hAnsi="Arial" w:cs="Arial"/>
          <w:b/>
          <w:bCs/>
          <w:sz w:val="24"/>
          <w:szCs w:val="24"/>
          <w:bdr w:val="none" w:sz="0" w:space="0" w:color="auto" w:frame="1"/>
          <w:lang w:eastAsia="it-IT"/>
        </w:rPr>
        <w:t> le liste andranno inviate via PEC</w:t>
      </w:r>
      <w:r w:rsidRPr="00965467">
        <w:rPr>
          <w:rFonts w:ascii="Arial" w:eastAsia="Times New Roman" w:hAnsi="Arial" w:cs="Arial"/>
          <w:sz w:val="24"/>
          <w:szCs w:val="24"/>
          <w:lang w:eastAsia="it-IT"/>
        </w:rPr>
        <w:t>, all’indirizzo prot.dag@giustiziacert.it, </w:t>
      </w:r>
      <w:r w:rsidRPr="00965467">
        <w:rPr>
          <w:rFonts w:ascii="Arial" w:eastAsia="Times New Roman" w:hAnsi="Arial" w:cs="Arial"/>
          <w:b/>
          <w:bCs/>
          <w:sz w:val="24"/>
          <w:szCs w:val="24"/>
          <w:bdr w:val="none" w:sz="0" w:space="0" w:color="auto" w:frame="1"/>
          <w:lang w:eastAsia="it-IT"/>
        </w:rPr>
        <w:t>oppure depositate presso l’Ufficio II</w:t>
      </w:r>
      <w:r w:rsidRPr="00965467">
        <w:rPr>
          <w:rFonts w:ascii="Arial" w:eastAsia="Times New Roman" w:hAnsi="Arial" w:cs="Arial"/>
          <w:sz w:val="24"/>
          <w:szCs w:val="24"/>
          <w:lang w:eastAsia="it-IT"/>
        </w:rPr>
        <w:t> </w:t>
      </w:r>
      <w:r>
        <w:rPr>
          <w:rFonts w:ascii="Arial" w:eastAsia="Times New Roman" w:hAnsi="Arial" w:cs="Arial"/>
          <w:sz w:val="24"/>
          <w:szCs w:val="24"/>
          <w:lang w:eastAsia="it-IT"/>
        </w:rPr>
        <w:t>-</w:t>
      </w:r>
      <w:r w:rsidRPr="00965467">
        <w:rPr>
          <w:rFonts w:ascii="Arial" w:eastAsia="Times New Roman" w:hAnsi="Arial" w:cs="Arial"/>
          <w:sz w:val="24"/>
          <w:szCs w:val="24"/>
          <w:lang w:eastAsia="it-IT"/>
        </w:rPr>
        <w:t xml:space="preserve"> Ordini professionali e albi </w:t>
      </w:r>
      <w:r>
        <w:rPr>
          <w:rFonts w:ascii="Arial" w:eastAsia="Times New Roman" w:hAnsi="Arial" w:cs="Arial"/>
          <w:sz w:val="24"/>
          <w:szCs w:val="24"/>
          <w:lang w:eastAsia="it-IT"/>
        </w:rPr>
        <w:t>-</w:t>
      </w:r>
      <w:r w:rsidRPr="00965467">
        <w:rPr>
          <w:rFonts w:ascii="Arial" w:eastAsia="Times New Roman" w:hAnsi="Arial" w:cs="Arial"/>
          <w:sz w:val="24"/>
          <w:szCs w:val="24"/>
          <w:lang w:eastAsia="it-IT"/>
        </w:rPr>
        <w:t xml:space="preserve"> della Direzione generale affari interni, aperto, il </w:t>
      </w:r>
      <w:r w:rsidRPr="00965467">
        <w:rPr>
          <w:rFonts w:ascii="Arial" w:eastAsia="Times New Roman" w:hAnsi="Arial" w:cs="Arial"/>
          <w:b/>
          <w:bCs/>
          <w:sz w:val="24"/>
          <w:szCs w:val="24"/>
          <w:bdr w:val="none" w:sz="0" w:space="0" w:color="auto" w:frame="1"/>
          <w:lang w:eastAsia="it-IT"/>
        </w:rPr>
        <w:t>martedì e mercoledì</w:t>
      </w:r>
      <w:r w:rsidRPr="00965467">
        <w:rPr>
          <w:rFonts w:ascii="Arial" w:eastAsia="Times New Roman" w:hAnsi="Arial" w:cs="Arial"/>
          <w:sz w:val="24"/>
          <w:szCs w:val="24"/>
          <w:lang w:eastAsia="it-IT"/>
        </w:rPr>
        <w:t> nell’orario </w:t>
      </w:r>
      <w:r w:rsidRPr="00965467">
        <w:rPr>
          <w:rFonts w:ascii="Arial" w:eastAsia="Times New Roman" w:hAnsi="Arial" w:cs="Arial"/>
          <w:b/>
          <w:bCs/>
          <w:sz w:val="24"/>
          <w:szCs w:val="24"/>
          <w:bdr w:val="none" w:sz="0" w:space="0" w:color="auto" w:frame="1"/>
          <w:lang w:eastAsia="it-IT"/>
        </w:rPr>
        <w:t>10:00-13:00</w:t>
      </w:r>
      <w:r w:rsidRPr="00965467">
        <w:rPr>
          <w:rFonts w:ascii="Arial" w:eastAsia="Times New Roman" w:hAnsi="Arial" w:cs="Arial"/>
          <w:sz w:val="24"/>
          <w:szCs w:val="24"/>
          <w:lang w:eastAsia="it-IT"/>
        </w:rPr>
        <w:t>. L’elenco delle liste ammesse sarà pubblicato sul sito Internet del Consiglio Nazionale dei Dottori Commercialisti e degli Esperti Contabili.</w:t>
      </w:r>
    </w:p>
    <w:p w14:paraId="348CFF49" w14:textId="77777777" w:rsidR="00965467" w:rsidRPr="00965467" w:rsidRDefault="00965467" w:rsidP="00965467">
      <w:pPr>
        <w:spacing w:after="0" w:line="240" w:lineRule="auto"/>
        <w:jc w:val="both"/>
        <w:textAlignment w:val="baseline"/>
        <w:rPr>
          <w:rFonts w:ascii="Arial" w:eastAsia="Times New Roman" w:hAnsi="Arial" w:cs="Arial"/>
          <w:b/>
          <w:bCs/>
          <w:sz w:val="24"/>
          <w:szCs w:val="24"/>
          <w:bdr w:val="none" w:sz="0" w:space="0" w:color="auto" w:frame="1"/>
          <w:lang w:eastAsia="it-IT"/>
        </w:rPr>
      </w:pPr>
    </w:p>
    <w:p w14:paraId="2D7386B6" w14:textId="19F70524" w:rsidR="00965467" w:rsidRPr="00965467" w:rsidRDefault="00965467" w:rsidP="00965467">
      <w:pPr>
        <w:spacing w:after="0" w:line="240" w:lineRule="auto"/>
        <w:jc w:val="both"/>
        <w:textAlignment w:val="baseline"/>
        <w:rPr>
          <w:rFonts w:ascii="Arial" w:eastAsia="Times New Roman" w:hAnsi="Arial" w:cs="Arial"/>
          <w:sz w:val="24"/>
          <w:szCs w:val="24"/>
          <w:lang w:eastAsia="it-IT"/>
        </w:rPr>
      </w:pPr>
      <w:r w:rsidRPr="00965467">
        <w:rPr>
          <w:rFonts w:ascii="Arial" w:eastAsia="Times New Roman" w:hAnsi="Arial" w:cs="Arial"/>
          <w:b/>
          <w:bCs/>
          <w:sz w:val="24"/>
          <w:szCs w:val="24"/>
          <w:bdr w:val="none" w:sz="0" w:space="0" w:color="auto" w:frame="1"/>
          <w:lang w:eastAsia="it-IT"/>
        </w:rPr>
        <w:t>Propaganda elettorale</w:t>
      </w:r>
      <w:r w:rsidRPr="00965467">
        <w:rPr>
          <w:rFonts w:ascii="Arial" w:eastAsia="Times New Roman" w:hAnsi="Arial" w:cs="Arial"/>
          <w:sz w:val="24"/>
          <w:szCs w:val="24"/>
          <w:lang w:eastAsia="it-IT"/>
        </w:rPr>
        <w:t>. La propaganda elettorale si svolgerà con modalità consone al decoro e alla dignità professionale e nel rispetto delle norme deontologiche. È comunque </w:t>
      </w:r>
      <w:r w:rsidRPr="00965467">
        <w:rPr>
          <w:rFonts w:ascii="Arial" w:eastAsia="Times New Roman" w:hAnsi="Arial" w:cs="Arial"/>
          <w:b/>
          <w:bCs/>
          <w:sz w:val="24"/>
          <w:szCs w:val="24"/>
          <w:bdr w:val="none" w:sz="0" w:space="0" w:color="auto" w:frame="1"/>
          <w:lang w:eastAsia="it-IT"/>
        </w:rPr>
        <w:t>vietata nel luogo</w:t>
      </w:r>
      <w:r w:rsidRPr="00965467">
        <w:rPr>
          <w:rFonts w:ascii="Arial" w:eastAsia="Times New Roman" w:hAnsi="Arial" w:cs="Arial"/>
          <w:sz w:val="24"/>
          <w:szCs w:val="24"/>
          <w:lang w:eastAsia="it-IT"/>
        </w:rPr>
        <w:t> in cui si svolgono le </w:t>
      </w:r>
      <w:r w:rsidRPr="00965467">
        <w:rPr>
          <w:rFonts w:ascii="Arial" w:eastAsia="Times New Roman" w:hAnsi="Arial" w:cs="Arial"/>
          <w:b/>
          <w:bCs/>
          <w:sz w:val="24"/>
          <w:szCs w:val="24"/>
          <w:bdr w:val="none" w:sz="0" w:space="0" w:color="auto" w:frame="1"/>
          <w:lang w:eastAsia="it-IT"/>
        </w:rPr>
        <w:t>operazioni elettorali</w:t>
      </w:r>
      <w:r w:rsidRPr="00965467">
        <w:rPr>
          <w:rFonts w:ascii="Arial" w:eastAsia="Times New Roman" w:hAnsi="Arial" w:cs="Arial"/>
          <w:sz w:val="24"/>
          <w:szCs w:val="24"/>
          <w:lang w:eastAsia="it-IT"/>
        </w:rPr>
        <w:t> e nelle </w:t>
      </w:r>
      <w:r w:rsidRPr="00965467">
        <w:rPr>
          <w:rFonts w:ascii="Arial" w:eastAsia="Times New Roman" w:hAnsi="Arial" w:cs="Arial"/>
          <w:b/>
          <w:bCs/>
          <w:sz w:val="24"/>
          <w:szCs w:val="24"/>
          <w:bdr w:val="none" w:sz="0" w:space="0" w:color="auto" w:frame="1"/>
          <w:lang w:eastAsia="it-IT"/>
        </w:rPr>
        <w:t>immediate vicinanze</w:t>
      </w:r>
      <w:r w:rsidRPr="00965467">
        <w:rPr>
          <w:rFonts w:ascii="Arial" w:eastAsia="Times New Roman" w:hAnsi="Arial" w:cs="Arial"/>
          <w:sz w:val="24"/>
          <w:szCs w:val="24"/>
          <w:lang w:eastAsia="it-IT"/>
        </w:rPr>
        <w:t>. Essa deve consistere unicamente nell’espressione di programmi e di obiettivi della singola lista, con carattere meramente informativo, e non deve </w:t>
      </w:r>
      <w:r w:rsidRPr="00965467">
        <w:rPr>
          <w:rFonts w:ascii="Arial" w:eastAsia="Times New Roman" w:hAnsi="Arial" w:cs="Arial"/>
          <w:b/>
          <w:bCs/>
          <w:sz w:val="24"/>
          <w:szCs w:val="24"/>
          <w:bdr w:val="none" w:sz="0" w:space="0" w:color="auto" w:frame="1"/>
          <w:lang w:eastAsia="it-IT"/>
        </w:rPr>
        <w:t>mai ledere il prestigio</w:t>
      </w:r>
      <w:r w:rsidRPr="00965467">
        <w:rPr>
          <w:rFonts w:ascii="Arial" w:eastAsia="Times New Roman" w:hAnsi="Arial" w:cs="Arial"/>
          <w:sz w:val="24"/>
          <w:szCs w:val="24"/>
          <w:lang w:eastAsia="it-IT"/>
        </w:rPr>
        <w:t> della professione e </w:t>
      </w:r>
      <w:r w:rsidRPr="00965467">
        <w:rPr>
          <w:rFonts w:ascii="Arial" w:eastAsia="Times New Roman" w:hAnsi="Arial" w:cs="Arial"/>
          <w:b/>
          <w:bCs/>
          <w:sz w:val="24"/>
          <w:szCs w:val="24"/>
          <w:bdr w:val="none" w:sz="0" w:space="0" w:color="auto" w:frame="1"/>
          <w:lang w:eastAsia="it-IT"/>
        </w:rPr>
        <w:t>delle eventuali liste concorrenti</w:t>
      </w:r>
      <w:r w:rsidRPr="00965467">
        <w:rPr>
          <w:rFonts w:ascii="Arial" w:eastAsia="Times New Roman" w:hAnsi="Arial" w:cs="Arial"/>
          <w:sz w:val="24"/>
          <w:szCs w:val="24"/>
          <w:lang w:eastAsia="it-IT"/>
        </w:rPr>
        <w:t>.</w:t>
      </w:r>
    </w:p>
    <w:p w14:paraId="139BB7A9" w14:textId="77777777" w:rsidR="00965467" w:rsidRPr="00965467" w:rsidRDefault="00965467" w:rsidP="00965467">
      <w:pPr>
        <w:spacing w:after="0" w:line="240" w:lineRule="auto"/>
        <w:jc w:val="both"/>
        <w:textAlignment w:val="baseline"/>
        <w:rPr>
          <w:rFonts w:ascii="Arial" w:eastAsia="Times New Roman" w:hAnsi="Arial" w:cs="Arial"/>
          <w:b/>
          <w:bCs/>
          <w:sz w:val="24"/>
          <w:szCs w:val="24"/>
          <w:bdr w:val="none" w:sz="0" w:space="0" w:color="auto" w:frame="1"/>
          <w:lang w:eastAsia="it-IT"/>
        </w:rPr>
      </w:pPr>
    </w:p>
    <w:p w14:paraId="4403B3E2" w14:textId="202A58C1" w:rsidR="00965467" w:rsidRPr="00965467" w:rsidRDefault="00965467" w:rsidP="00965467">
      <w:pPr>
        <w:spacing w:after="0" w:line="240" w:lineRule="auto"/>
        <w:jc w:val="both"/>
        <w:textAlignment w:val="baseline"/>
        <w:rPr>
          <w:rFonts w:ascii="Arial" w:eastAsia="Times New Roman" w:hAnsi="Arial" w:cs="Arial"/>
          <w:sz w:val="24"/>
          <w:szCs w:val="24"/>
          <w:lang w:eastAsia="it-IT"/>
        </w:rPr>
      </w:pPr>
      <w:r w:rsidRPr="00965467">
        <w:rPr>
          <w:rFonts w:ascii="Arial" w:eastAsia="Times New Roman" w:hAnsi="Arial" w:cs="Arial"/>
          <w:b/>
          <w:bCs/>
          <w:sz w:val="24"/>
          <w:szCs w:val="24"/>
          <w:bdr w:val="none" w:sz="0" w:space="0" w:color="auto" w:frame="1"/>
          <w:lang w:eastAsia="it-IT"/>
        </w:rPr>
        <w:t>Convocazione dei Consigli territoriali</w:t>
      </w:r>
      <w:r w:rsidRPr="00965467">
        <w:rPr>
          <w:rFonts w:ascii="Arial" w:eastAsia="Times New Roman" w:hAnsi="Arial" w:cs="Arial"/>
          <w:sz w:val="24"/>
          <w:szCs w:val="24"/>
          <w:lang w:eastAsia="it-IT"/>
        </w:rPr>
        <w:t>. Il Presidente del Consiglio dell’Ordine convoca in </w:t>
      </w:r>
      <w:r w:rsidRPr="00965467">
        <w:rPr>
          <w:rFonts w:ascii="Arial" w:eastAsia="Times New Roman" w:hAnsi="Arial" w:cs="Arial"/>
          <w:b/>
          <w:bCs/>
          <w:sz w:val="24"/>
          <w:szCs w:val="24"/>
          <w:bdr w:val="none" w:sz="0" w:space="0" w:color="auto" w:frame="1"/>
          <w:lang w:eastAsia="it-IT"/>
        </w:rPr>
        <w:t>videoconferenza o</w:t>
      </w:r>
      <w:r w:rsidRPr="00965467">
        <w:rPr>
          <w:rFonts w:ascii="Arial" w:eastAsia="Times New Roman" w:hAnsi="Arial" w:cs="Arial"/>
          <w:sz w:val="24"/>
          <w:szCs w:val="24"/>
          <w:lang w:eastAsia="it-IT"/>
        </w:rPr>
        <w:t> presso </w:t>
      </w:r>
      <w:r w:rsidRPr="00965467">
        <w:rPr>
          <w:rFonts w:ascii="Arial" w:eastAsia="Times New Roman" w:hAnsi="Arial" w:cs="Arial"/>
          <w:b/>
          <w:bCs/>
          <w:sz w:val="24"/>
          <w:szCs w:val="24"/>
          <w:bdr w:val="none" w:sz="0" w:space="0" w:color="auto" w:frame="1"/>
          <w:lang w:eastAsia="it-IT"/>
        </w:rPr>
        <w:t>la sede dell’Ordine</w:t>
      </w:r>
      <w:r w:rsidRPr="00965467">
        <w:rPr>
          <w:rFonts w:ascii="Arial" w:eastAsia="Times New Roman" w:hAnsi="Arial" w:cs="Arial"/>
          <w:sz w:val="24"/>
          <w:szCs w:val="24"/>
          <w:lang w:eastAsia="it-IT"/>
        </w:rPr>
        <w:t> i Consiglieri per le operazioni di voto del Consiglio nazionale dei Dottori commercialisti ed Esperti contabili per il 29 aprile 2022 </w:t>
      </w:r>
      <w:r w:rsidRPr="00965467">
        <w:rPr>
          <w:rFonts w:ascii="Arial" w:eastAsia="Times New Roman" w:hAnsi="Arial" w:cs="Arial"/>
          <w:b/>
          <w:bCs/>
          <w:sz w:val="24"/>
          <w:szCs w:val="24"/>
          <w:bdr w:val="none" w:sz="0" w:space="0" w:color="auto" w:frame="1"/>
          <w:lang w:eastAsia="it-IT"/>
        </w:rPr>
        <w:t>dalle ore 17</w:t>
      </w:r>
      <w:r w:rsidRPr="00965467">
        <w:rPr>
          <w:rFonts w:ascii="Arial" w:eastAsia="Times New Roman" w:hAnsi="Arial" w:cs="Arial"/>
          <w:sz w:val="24"/>
          <w:szCs w:val="24"/>
          <w:lang w:eastAsia="it-IT"/>
        </w:rPr>
        <w:t> fino al completamento delle operazioni elettorali, che dovranno improrogabilmente concludersi </w:t>
      </w:r>
      <w:r w:rsidRPr="00965467">
        <w:rPr>
          <w:rFonts w:ascii="Arial" w:eastAsia="Times New Roman" w:hAnsi="Arial" w:cs="Arial"/>
          <w:b/>
          <w:bCs/>
          <w:sz w:val="24"/>
          <w:szCs w:val="24"/>
          <w:bdr w:val="none" w:sz="0" w:space="0" w:color="auto" w:frame="1"/>
          <w:lang w:eastAsia="it-IT"/>
        </w:rPr>
        <w:t>entro le ore 19</w:t>
      </w:r>
      <w:r w:rsidRPr="00965467">
        <w:rPr>
          <w:rFonts w:ascii="Arial" w:eastAsia="Times New Roman" w:hAnsi="Arial" w:cs="Arial"/>
          <w:sz w:val="24"/>
          <w:szCs w:val="24"/>
          <w:lang w:eastAsia="it-IT"/>
        </w:rPr>
        <w:t> presso gli Uffici dell’Ordine.</w:t>
      </w:r>
    </w:p>
    <w:p w14:paraId="044B16A4" w14:textId="77777777" w:rsidR="00965467" w:rsidRPr="00965467" w:rsidRDefault="00965467" w:rsidP="00965467">
      <w:pPr>
        <w:spacing w:after="0" w:line="240" w:lineRule="auto"/>
        <w:jc w:val="both"/>
        <w:textAlignment w:val="baseline"/>
        <w:rPr>
          <w:rFonts w:ascii="Arial" w:eastAsia="Times New Roman" w:hAnsi="Arial" w:cs="Arial"/>
          <w:b/>
          <w:bCs/>
          <w:sz w:val="24"/>
          <w:szCs w:val="24"/>
          <w:bdr w:val="none" w:sz="0" w:space="0" w:color="auto" w:frame="1"/>
          <w:lang w:eastAsia="it-IT"/>
        </w:rPr>
      </w:pPr>
    </w:p>
    <w:p w14:paraId="5D18AEAE" w14:textId="1BDF8A5D" w:rsidR="00965467" w:rsidRPr="00965467" w:rsidRDefault="00965467" w:rsidP="00965467">
      <w:pPr>
        <w:spacing w:after="0" w:line="240" w:lineRule="auto"/>
        <w:jc w:val="both"/>
        <w:textAlignment w:val="baseline"/>
        <w:rPr>
          <w:rFonts w:ascii="Arial" w:eastAsia="Times New Roman" w:hAnsi="Arial" w:cs="Arial"/>
          <w:sz w:val="24"/>
          <w:szCs w:val="24"/>
          <w:lang w:eastAsia="it-IT"/>
        </w:rPr>
      </w:pPr>
      <w:r w:rsidRPr="00965467">
        <w:rPr>
          <w:rFonts w:ascii="Arial" w:eastAsia="Times New Roman" w:hAnsi="Arial" w:cs="Arial"/>
          <w:b/>
          <w:bCs/>
          <w:sz w:val="24"/>
          <w:szCs w:val="24"/>
          <w:bdr w:val="none" w:sz="0" w:space="0" w:color="auto" w:frame="1"/>
          <w:lang w:eastAsia="it-IT"/>
        </w:rPr>
        <w:t>Svolgimento delle operazioni elettorali</w:t>
      </w:r>
      <w:r w:rsidRPr="00965467">
        <w:rPr>
          <w:rFonts w:ascii="Arial" w:eastAsia="Times New Roman" w:hAnsi="Arial" w:cs="Arial"/>
          <w:sz w:val="24"/>
          <w:szCs w:val="24"/>
          <w:lang w:eastAsia="it-IT"/>
        </w:rPr>
        <w:t>. I consiglieri esprimono in </w:t>
      </w:r>
      <w:r w:rsidRPr="00965467">
        <w:rPr>
          <w:rFonts w:ascii="Arial" w:eastAsia="Times New Roman" w:hAnsi="Arial" w:cs="Arial"/>
          <w:b/>
          <w:bCs/>
          <w:sz w:val="24"/>
          <w:szCs w:val="24"/>
          <w:bdr w:val="none" w:sz="0" w:space="0" w:color="auto" w:frame="1"/>
          <w:lang w:eastAsia="it-IT"/>
        </w:rPr>
        <w:t>modo palese</w:t>
      </w:r>
      <w:r w:rsidRPr="00965467">
        <w:rPr>
          <w:rFonts w:ascii="Arial" w:eastAsia="Times New Roman" w:hAnsi="Arial" w:cs="Arial"/>
          <w:sz w:val="24"/>
          <w:szCs w:val="24"/>
          <w:lang w:eastAsia="it-IT"/>
        </w:rPr>
        <w:t> il proprio voto. Il voto del Consiglio dell’Ordine si considera espresso a favore della lista che ha riportato il maggior numero di voti espressi dai consiglieri. In caso di parità di voti tra le liste risultate prime, il voto del Consiglio dell’Ordine non è assegnato ad alcuna lista. I risultati elettorali sono riportati in un</w:t>
      </w:r>
      <w:r w:rsidRPr="00965467">
        <w:rPr>
          <w:rFonts w:ascii="Arial" w:eastAsia="Times New Roman" w:hAnsi="Arial" w:cs="Arial"/>
          <w:b/>
          <w:bCs/>
          <w:sz w:val="24"/>
          <w:szCs w:val="24"/>
          <w:bdr w:val="none" w:sz="0" w:space="0" w:color="auto" w:frame="1"/>
          <w:lang w:eastAsia="it-IT"/>
        </w:rPr>
        <w:t> apposito verbale</w:t>
      </w:r>
      <w:r w:rsidRPr="00965467">
        <w:rPr>
          <w:rFonts w:ascii="Arial" w:eastAsia="Times New Roman" w:hAnsi="Arial" w:cs="Arial"/>
          <w:sz w:val="24"/>
          <w:szCs w:val="24"/>
          <w:lang w:eastAsia="it-IT"/>
        </w:rPr>
        <w:t> dove deve essere indicato anche il numero degli iscritti nell’albo e nell’elenco speciale delle due Sezioni dell’albo tenuto dall’Ordine alla data del 29 aprile 2022 in base a cui determinare il numero dei voti attribuibili a ciascun Consiglio dell’Ordine. Al termine delle operazioni elettorali, il Presidente del Consiglio dell’Ordine</w:t>
      </w:r>
      <w:r w:rsidRPr="00965467">
        <w:rPr>
          <w:rFonts w:ascii="Arial" w:eastAsia="Times New Roman" w:hAnsi="Arial" w:cs="Arial"/>
          <w:sz w:val="24"/>
          <w:szCs w:val="24"/>
          <w:lang w:eastAsia="it-IT"/>
        </w:rPr>
        <w:t xml:space="preserve"> provvede alla trasmissione dei risultati alla Commissione ministeriale prevista dal </w:t>
      </w:r>
      <w:r w:rsidRPr="00965467">
        <w:rPr>
          <w:rFonts w:ascii="Arial" w:eastAsia="Times New Roman" w:hAnsi="Arial" w:cs="Arial"/>
          <w:sz w:val="24"/>
          <w:szCs w:val="24"/>
          <w:bdr w:val="none" w:sz="0" w:space="0" w:color="auto" w:frame="1"/>
          <w:lang w:eastAsia="it-IT"/>
        </w:rPr>
        <w:t>D.lgs. 139/2005.</w:t>
      </w:r>
    </w:p>
    <w:p w14:paraId="6D98ECE7" w14:textId="16F2314A" w:rsidR="00D0617D" w:rsidRDefault="00D0617D" w:rsidP="00965467">
      <w:pPr>
        <w:pStyle w:val="xmsoplaintext"/>
        <w:shd w:val="clear" w:color="auto" w:fill="FFFFFF"/>
        <w:spacing w:before="0" w:beforeAutospacing="0" w:after="0" w:afterAutospacing="0"/>
        <w:rPr>
          <w:rFonts w:ascii="Arial" w:hAnsi="Arial" w:cs="Arial"/>
          <w:b/>
          <w:bCs/>
          <w:color w:val="201F1E"/>
          <w:bdr w:val="none" w:sz="0" w:space="0" w:color="auto" w:frame="1"/>
        </w:rPr>
      </w:pPr>
    </w:p>
    <w:sectPr w:rsidR="00D0617D">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4A1C5" w14:textId="77777777" w:rsidR="006D7EF8" w:rsidRDefault="006D7EF8" w:rsidP="00C244F9">
      <w:pPr>
        <w:spacing w:after="0" w:line="240" w:lineRule="auto"/>
      </w:pPr>
      <w:r>
        <w:separator/>
      </w:r>
    </w:p>
  </w:endnote>
  <w:endnote w:type="continuationSeparator" w:id="0">
    <w:p w14:paraId="653F9290" w14:textId="77777777" w:rsidR="006D7EF8" w:rsidRDefault="006D7EF8" w:rsidP="00C24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E5" w14:textId="77777777" w:rsidR="006D7EF8" w:rsidRDefault="006D7EF8" w:rsidP="00C244F9">
      <w:pPr>
        <w:spacing w:after="0" w:line="240" w:lineRule="auto"/>
      </w:pPr>
      <w:r>
        <w:separator/>
      </w:r>
    </w:p>
  </w:footnote>
  <w:footnote w:type="continuationSeparator" w:id="0">
    <w:p w14:paraId="345FF970" w14:textId="77777777" w:rsidR="006D7EF8" w:rsidRDefault="006D7EF8" w:rsidP="00C24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7E8B" w14:textId="541D4363" w:rsidR="00C244F9" w:rsidRDefault="00C244F9" w:rsidP="00C244F9">
    <w:pPr>
      <w:pStyle w:val="Intestazione"/>
      <w:jc w:val="center"/>
    </w:pPr>
    <w:r>
      <w:rPr>
        <w:noProof/>
      </w:rPr>
      <w:drawing>
        <wp:inline distT="0" distB="0" distL="0" distR="0" wp14:anchorId="50839309" wp14:editId="265CBC06">
          <wp:extent cx="2878837" cy="977867"/>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15" cy="987710"/>
                  </a:xfrm>
                  <a:prstGeom prst="rect">
                    <a:avLst/>
                  </a:prstGeom>
                  <a:noFill/>
                  <a:ln>
                    <a:noFill/>
                  </a:ln>
                </pic:spPr>
              </pic:pic>
            </a:graphicData>
          </a:graphic>
        </wp:inline>
      </w:drawing>
    </w:r>
  </w:p>
  <w:p w14:paraId="01AF0B14" w14:textId="348486D0" w:rsidR="008C37D4" w:rsidRPr="002B78A5" w:rsidRDefault="008C37D4" w:rsidP="00C244F9">
    <w:pPr>
      <w:pStyle w:val="Intestazione"/>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B0CA5"/>
    <w:multiLevelType w:val="hybridMultilevel"/>
    <w:tmpl w:val="98B4C1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6DE2E54"/>
    <w:multiLevelType w:val="multilevel"/>
    <w:tmpl w:val="ECE6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F9"/>
    <w:rsid w:val="00012B13"/>
    <w:rsid w:val="00051A7C"/>
    <w:rsid w:val="00064BB1"/>
    <w:rsid w:val="00066C3D"/>
    <w:rsid w:val="000B1BD1"/>
    <w:rsid w:val="000B235F"/>
    <w:rsid w:val="000B3806"/>
    <w:rsid w:val="000C037B"/>
    <w:rsid w:val="000D60C6"/>
    <w:rsid w:val="00130A4E"/>
    <w:rsid w:val="00137250"/>
    <w:rsid w:val="00144BD8"/>
    <w:rsid w:val="00154A24"/>
    <w:rsid w:val="00176972"/>
    <w:rsid w:val="001A1D68"/>
    <w:rsid w:val="001F0475"/>
    <w:rsid w:val="00227B3C"/>
    <w:rsid w:val="00276BA4"/>
    <w:rsid w:val="0029157E"/>
    <w:rsid w:val="002B78A5"/>
    <w:rsid w:val="002C41B2"/>
    <w:rsid w:val="002D4028"/>
    <w:rsid w:val="0031138F"/>
    <w:rsid w:val="003539AF"/>
    <w:rsid w:val="00374EC0"/>
    <w:rsid w:val="003773A3"/>
    <w:rsid w:val="003935EA"/>
    <w:rsid w:val="0039603C"/>
    <w:rsid w:val="003C2E00"/>
    <w:rsid w:val="003D0CE5"/>
    <w:rsid w:val="003E3FF8"/>
    <w:rsid w:val="00410906"/>
    <w:rsid w:val="00427803"/>
    <w:rsid w:val="004B26BB"/>
    <w:rsid w:val="004D027A"/>
    <w:rsid w:val="00502804"/>
    <w:rsid w:val="005419B9"/>
    <w:rsid w:val="00542E37"/>
    <w:rsid w:val="00560DF1"/>
    <w:rsid w:val="00574FE2"/>
    <w:rsid w:val="00586B1F"/>
    <w:rsid w:val="005A46C4"/>
    <w:rsid w:val="005B6079"/>
    <w:rsid w:val="00605191"/>
    <w:rsid w:val="006161FB"/>
    <w:rsid w:val="006273EA"/>
    <w:rsid w:val="00656D74"/>
    <w:rsid w:val="0066467C"/>
    <w:rsid w:val="00686B3A"/>
    <w:rsid w:val="006B481F"/>
    <w:rsid w:val="006D7EF8"/>
    <w:rsid w:val="006F4EC2"/>
    <w:rsid w:val="00792220"/>
    <w:rsid w:val="007B4E5F"/>
    <w:rsid w:val="007F0536"/>
    <w:rsid w:val="0080067F"/>
    <w:rsid w:val="00800A12"/>
    <w:rsid w:val="0081049B"/>
    <w:rsid w:val="00813B39"/>
    <w:rsid w:val="00893C4E"/>
    <w:rsid w:val="008C37D4"/>
    <w:rsid w:val="00911D15"/>
    <w:rsid w:val="009258D3"/>
    <w:rsid w:val="00965467"/>
    <w:rsid w:val="00984D51"/>
    <w:rsid w:val="009C53C6"/>
    <w:rsid w:val="009F1487"/>
    <w:rsid w:val="009F4D75"/>
    <w:rsid w:val="00A604B1"/>
    <w:rsid w:val="00A866E4"/>
    <w:rsid w:val="00B33AAD"/>
    <w:rsid w:val="00B44571"/>
    <w:rsid w:val="00B46E7F"/>
    <w:rsid w:val="00B73BD6"/>
    <w:rsid w:val="00B84783"/>
    <w:rsid w:val="00B92689"/>
    <w:rsid w:val="00BB3D1D"/>
    <w:rsid w:val="00BC55A4"/>
    <w:rsid w:val="00C244F9"/>
    <w:rsid w:val="00C24C60"/>
    <w:rsid w:val="00C306B1"/>
    <w:rsid w:val="00C63146"/>
    <w:rsid w:val="00C719EB"/>
    <w:rsid w:val="00C74FC6"/>
    <w:rsid w:val="00C801B1"/>
    <w:rsid w:val="00CA5E3D"/>
    <w:rsid w:val="00CA7FD0"/>
    <w:rsid w:val="00D0617D"/>
    <w:rsid w:val="00D06F3A"/>
    <w:rsid w:val="00D64987"/>
    <w:rsid w:val="00DA3824"/>
    <w:rsid w:val="00DB6DAF"/>
    <w:rsid w:val="00DD1BB9"/>
    <w:rsid w:val="00DE3A12"/>
    <w:rsid w:val="00DF6872"/>
    <w:rsid w:val="00E00966"/>
    <w:rsid w:val="00E477DB"/>
    <w:rsid w:val="00E47BE0"/>
    <w:rsid w:val="00E50272"/>
    <w:rsid w:val="00E507D0"/>
    <w:rsid w:val="00E83416"/>
    <w:rsid w:val="00E97876"/>
    <w:rsid w:val="00EC0B46"/>
    <w:rsid w:val="00EC2930"/>
    <w:rsid w:val="00EE753C"/>
    <w:rsid w:val="00F04783"/>
    <w:rsid w:val="00F362C1"/>
    <w:rsid w:val="00F6642C"/>
    <w:rsid w:val="00FA00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852A5"/>
  <w15:chartTrackingRefBased/>
  <w15:docId w15:val="{030504FF-E718-46CD-8B26-BAD59815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44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44F9"/>
  </w:style>
  <w:style w:type="paragraph" w:styleId="Pidipagina">
    <w:name w:val="footer"/>
    <w:basedOn w:val="Normale"/>
    <w:link w:val="PidipaginaCarattere"/>
    <w:uiPriority w:val="99"/>
    <w:unhideWhenUsed/>
    <w:rsid w:val="00C244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44F9"/>
  </w:style>
  <w:style w:type="character" w:styleId="Collegamentoipertestuale">
    <w:name w:val="Hyperlink"/>
    <w:basedOn w:val="Carpredefinitoparagrafo"/>
    <w:uiPriority w:val="99"/>
    <w:unhideWhenUsed/>
    <w:rsid w:val="00A866E4"/>
    <w:rPr>
      <w:color w:val="0563C1" w:themeColor="hyperlink"/>
      <w:u w:val="single"/>
    </w:rPr>
  </w:style>
  <w:style w:type="character" w:styleId="Menzionenonrisolta">
    <w:name w:val="Unresolved Mention"/>
    <w:basedOn w:val="Carpredefinitoparagrafo"/>
    <w:uiPriority w:val="99"/>
    <w:semiHidden/>
    <w:unhideWhenUsed/>
    <w:rsid w:val="00A866E4"/>
    <w:rPr>
      <w:color w:val="605E5C"/>
      <w:shd w:val="clear" w:color="auto" w:fill="E1DFDD"/>
    </w:rPr>
  </w:style>
  <w:style w:type="table" w:styleId="Grigliatabella">
    <w:name w:val="Table Grid"/>
    <w:basedOn w:val="Tabellanormale"/>
    <w:uiPriority w:val="39"/>
    <w:rsid w:val="00F3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DD1BB9"/>
    <w:pPr>
      <w:spacing w:after="0" w:line="240" w:lineRule="auto"/>
    </w:pPr>
    <w:rPr>
      <w:rFonts w:ascii="Calibri" w:hAnsi="Calibri" w:cs="Calibri"/>
      <w:lang w:eastAsia="it-IT"/>
    </w:rPr>
  </w:style>
  <w:style w:type="paragraph" w:customStyle="1" w:styleId="xmsonormal">
    <w:name w:val="x_msonormal"/>
    <w:basedOn w:val="Normale"/>
    <w:rsid w:val="008104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64987"/>
    <w:rPr>
      <w:b/>
      <w:bCs/>
    </w:rPr>
  </w:style>
  <w:style w:type="paragraph" w:customStyle="1" w:styleId="Default">
    <w:name w:val="Default"/>
    <w:rsid w:val="009258D3"/>
    <w:pPr>
      <w:autoSpaceDE w:val="0"/>
      <w:autoSpaceDN w:val="0"/>
      <w:adjustRightInd w:val="0"/>
      <w:spacing w:after="0" w:line="240" w:lineRule="auto"/>
    </w:pPr>
    <w:rPr>
      <w:rFonts w:ascii="Calibri" w:eastAsia="Times New Roman" w:hAnsi="Calibri" w:cs="Calibri"/>
      <w:color w:val="000000"/>
      <w:sz w:val="24"/>
      <w:szCs w:val="24"/>
    </w:rPr>
  </w:style>
  <w:style w:type="paragraph" w:styleId="Paragrafoelenco">
    <w:name w:val="List Paragraph"/>
    <w:basedOn w:val="Normale"/>
    <w:uiPriority w:val="34"/>
    <w:qFormat/>
    <w:rsid w:val="00893C4E"/>
    <w:pPr>
      <w:ind w:left="720"/>
      <w:contextualSpacing/>
    </w:pPr>
  </w:style>
  <w:style w:type="paragraph" w:styleId="Nessunaspaziatura">
    <w:name w:val="No Spacing"/>
    <w:uiPriority w:val="1"/>
    <w:qFormat/>
    <w:rsid w:val="00686B3A"/>
    <w:pPr>
      <w:spacing w:after="0" w:line="240" w:lineRule="auto"/>
    </w:pPr>
  </w:style>
  <w:style w:type="paragraph" w:customStyle="1" w:styleId="xmsoplaintext">
    <w:name w:val="x_msoplaintext"/>
    <w:basedOn w:val="Normale"/>
    <w:rsid w:val="006161F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54569">
      <w:bodyDiv w:val="1"/>
      <w:marLeft w:val="0"/>
      <w:marRight w:val="0"/>
      <w:marTop w:val="0"/>
      <w:marBottom w:val="0"/>
      <w:divBdr>
        <w:top w:val="none" w:sz="0" w:space="0" w:color="auto"/>
        <w:left w:val="none" w:sz="0" w:space="0" w:color="auto"/>
        <w:bottom w:val="none" w:sz="0" w:space="0" w:color="auto"/>
        <w:right w:val="none" w:sz="0" w:space="0" w:color="auto"/>
      </w:divBdr>
    </w:div>
    <w:div w:id="266813592">
      <w:bodyDiv w:val="1"/>
      <w:marLeft w:val="0"/>
      <w:marRight w:val="0"/>
      <w:marTop w:val="0"/>
      <w:marBottom w:val="0"/>
      <w:divBdr>
        <w:top w:val="none" w:sz="0" w:space="0" w:color="auto"/>
        <w:left w:val="none" w:sz="0" w:space="0" w:color="auto"/>
        <w:bottom w:val="none" w:sz="0" w:space="0" w:color="auto"/>
        <w:right w:val="none" w:sz="0" w:space="0" w:color="auto"/>
      </w:divBdr>
    </w:div>
    <w:div w:id="291600669">
      <w:bodyDiv w:val="1"/>
      <w:marLeft w:val="0"/>
      <w:marRight w:val="0"/>
      <w:marTop w:val="0"/>
      <w:marBottom w:val="0"/>
      <w:divBdr>
        <w:top w:val="none" w:sz="0" w:space="0" w:color="auto"/>
        <w:left w:val="none" w:sz="0" w:space="0" w:color="auto"/>
        <w:bottom w:val="none" w:sz="0" w:space="0" w:color="auto"/>
        <w:right w:val="none" w:sz="0" w:space="0" w:color="auto"/>
      </w:divBdr>
    </w:div>
    <w:div w:id="294339053">
      <w:bodyDiv w:val="1"/>
      <w:marLeft w:val="0"/>
      <w:marRight w:val="0"/>
      <w:marTop w:val="0"/>
      <w:marBottom w:val="0"/>
      <w:divBdr>
        <w:top w:val="none" w:sz="0" w:space="0" w:color="auto"/>
        <w:left w:val="none" w:sz="0" w:space="0" w:color="auto"/>
        <w:bottom w:val="none" w:sz="0" w:space="0" w:color="auto"/>
        <w:right w:val="none" w:sz="0" w:space="0" w:color="auto"/>
      </w:divBdr>
    </w:div>
    <w:div w:id="727530873">
      <w:bodyDiv w:val="1"/>
      <w:marLeft w:val="0"/>
      <w:marRight w:val="0"/>
      <w:marTop w:val="0"/>
      <w:marBottom w:val="0"/>
      <w:divBdr>
        <w:top w:val="none" w:sz="0" w:space="0" w:color="auto"/>
        <w:left w:val="none" w:sz="0" w:space="0" w:color="auto"/>
        <w:bottom w:val="none" w:sz="0" w:space="0" w:color="auto"/>
        <w:right w:val="none" w:sz="0" w:space="0" w:color="auto"/>
      </w:divBdr>
      <w:divsChild>
        <w:div w:id="895705896">
          <w:marLeft w:val="0"/>
          <w:marRight w:val="0"/>
          <w:marTop w:val="0"/>
          <w:marBottom w:val="360"/>
          <w:divBdr>
            <w:top w:val="none" w:sz="0" w:space="0" w:color="auto"/>
            <w:left w:val="none" w:sz="0" w:space="0" w:color="auto"/>
            <w:bottom w:val="none" w:sz="0" w:space="0" w:color="auto"/>
            <w:right w:val="none" w:sz="0" w:space="0" w:color="auto"/>
          </w:divBdr>
        </w:div>
      </w:divsChild>
    </w:div>
    <w:div w:id="771363977">
      <w:bodyDiv w:val="1"/>
      <w:marLeft w:val="0"/>
      <w:marRight w:val="0"/>
      <w:marTop w:val="0"/>
      <w:marBottom w:val="0"/>
      <w:divBdr>
        <w:top w:val="none" w:sz="0" w:space="0" w:color="auto"/>
        <w:left w:val="none" w:sz="0" w:space="0" w:color="auto"/>
        <w:bottom w:val="none" w:sz="0" w:space="0" w:color="auto"/>
        <w:right w:val="none" w:sz="0" w:space="0" w:color="auto"/>
      </w:divBdr>
    </w:div>
    <w:div w:id="775713217">
      <w:bodyDiv w:val="1"/>
      <w:marLeft w:val="0"/>
      <w:marRight w:val="0"/>
      <w:marTop w:val="0"/>
      <w:marBottom w:val="0"/>
      <w:divBdr>
        <w:top w:val="none" w:sz="0" w:space="0" w:color="auto"/>
        <w:left w:val="none" w:sz="0" w:space="0" w:color="auto"/>
        <w:bottom w:val="none" w:sz="0" w:space="0" w:color="auto"/>
        <w:right w:val="none" w:sz="0" w:space="0" w:color="auto"/>
      </w:divBdr>
    </w:div>
    <w:div w:id="932475719">
      <w:bodyDiv w:val="1"/>
      <w:marLeft w:val="0"/>
      <w:marRight w:val="0"/>
      <w:marTop w:val="0"/>
      <w:marBottom w:val="0"/>
      <w:divBdr>
        <w:top w:val="none" w:sz="0" w:space="0" w:color="auto"/>
        <w:left w:val="none" w:sz="0" w:space="0" w:color="auto"/>
        <w:bottom w:val="none" w:sz="0" w:space="0" w:color="auto"/>
        <w:right w:val="none" w:sz="0" w:space="0" w:color="auto"/>
      </w:divBdr>
    </w:div>
    <w:div w:id="1303195899">
      <w:bodyDiv w:val="1"/>
      <w:marLeft w:val="0"/>
      <w:marRight w:val="0"/>
      <w:marTop w:val="0"/>
      <w:marBottom w:val="0"/>
      <w:divBdr>
        <w:top w:val="none" w:sz="0" w:space="0" w:color="auto"/>
        <w:left w:val="none" w:sz="0" w:space="0" w:color="auto"/>
        <w:bottom w:val="none" w:sz="0" w:space="0" w:color="auto"/>
        <w:right w:val="none" w:sz="0" w:space="0" w:color="auto"/>
      </w:divBdr>
    </w:div>
    <w:div w:id="1357923144">
      <w:bodyDiv w:val="1"/>
      <w:marLeft w:val="0"/>
      <w:marRight w:val="0"/>
      <w:marTop w:val="0"/>
      <w:marBottom w:val="0"/>
      <w:divBdr>
        <w:top w:val="none" w:sz="0" w:space="0" w:color="auto"/>
        <w:left w:val="none" w:sz="0" w:space="0" w:color="auto"/>
        <w:bottom w:val="none" w:sz="0" w:space="0" w:color="auto"/>
        <w:right w:val="none" w:sz="0" w:space="0" w:color="auto"/>
      </w:divBdr>
      <w:divsChild>
        <w:div w:id="984050044">
          <w:marLeft w:val="0"/>
          <w:marRight w:val="0"/>
          <w:marTop w:val="0"/>
          <w:marBottom w:val="0"/>
          <w:divBdr>
            <w:top w:val="none" w:sz="0" w:space="0" w:color="auto"/>
            <w:left w:val="none" w:sz="0" w:space="0" w:color="auto"/>
            <w:bottom w:val="none" w:sz="0" w:space="0" w:color="auto"/>
            <w:right w:val="none" w:sz="0" w:space="0" w:color="auto"/>
          </w:divBdr>
        </w:div>
        <w:div w:id="1140654666">
          <w:marLeft w:val="0"/>
          <w:marRight w:val="0"/>
          <w:marTop w:val="0"/>
          <w:marBottom w:val="0"/>
          <w:divBdr>
            <w:top w:val="none" w:sz="0" w:space="0" w:color="auto"/>
            <w:left w:val="none" w:sz="0" w:space="0" w:color="auto"/>
            <w:bottom w:val="none" w:sz="0" w:space="0" w:color="auto"/>
            <w:right w:val="none" w:sz="0" w:space="0" w:color="auto"/>
          </w:divBdr>
          <w:divsChild>
            <w:div w:id="649869945">
              <w:marLeft w:val="0"/>
              <w:marRight w:val="0"/>
              <w:marTop w:val="0"/>
              <w:marBottom w:val="0"/>
              <w:divBdr>
                <w:top w:val="none" w:sz="0" w:space="0" w:color="auto"/>
                <w:left w:val="none" w:sz="0" w:space="0" w:color="auto"/>
                <w:bottom w:val="none" w:sz="0" w:space="0" w:color="auto"/>
                <w:right w:val="none" w:sz="0" w:space="0" w:color="auto"/>
              </w:divBdr>
              <w:divsChild>
                <w:div w:id="465778232">
                  <w:marLeft w:val="0"/>
                  <w:marRight w:val="0"/>
                  <w:marTop w:val="0"/>
                  <w:marBottom w:val="0"/>
                  <w:divBdr>
                    <w:top w:val="none" w:sz="0" w:space="0" w:color="auto"/>
                    <w:left w:val="none" w:sz="0" w:space="0" w:color="auto"/>
                    <w:bottom w:val="none" w:sz="0" w:space="0" w:color="auto"/>
                    <w:right w:val="none" w:sz="0" w:space="0" w:color="auto"/>
                  </w:divBdr>
                  <w:divsChild>
                    <w:div w:id="355740816">
                      <w:marLeft w:val="0"/>
                      <w:marRight w:val="0"/>
                      <w:marTop w:val="0"/>
                      <w:marBottom w:val="0"/>
                      <w:divBdr>
                        <w:top w:val="none" w:sz="0" w:space="0" w:color="auto"/>
                        <w:left w:val="none" w:sz="0" w:space="0" w:color="auto"/>
                        <w:bottom w:val="none" w:sz="0" w:space="0" w:color="auto"/>
                        <w:right w:val="none" w:sz="0" w:space="0" w:color="auto"/>
                      </w:divBdr>
                      <w:divsChild>
                        <w:div w:id="1951429896">
                          <w:marLeft w:val="0"/>
                          <w:marRight w:val="0"/>
                          <w:marTop w:val="0"/>
                          <w:marBottom w:val="900"/>
                          <w:divBdr>
                            <w:top w:val="none" w:sz="0" w:space="0" w:color="auto"/>
                            <w:left w:val="none" w:sz="0" w:space="0" w:color="auto"/>
                            <w:bottom w:val="none" w:sz="0" w:space="0" w:color="auto"/>
                            <w:right w:val="none" w:sz="0" w:space="0" w:color="auto"/>
                          </w:divBdr>
                        </w:div>
                        <w:div w:id="348719232">
                          <w:marLeft w:val="0"/>
                          <w:marRight w:val="0"/>
                          <w:marTop w:val="0"/>
                          <w:marBottom w:val="0"/>
                          <w:divBdr>
                            <w:top w:val="none" w:sz="0" w:space="0" w:color="auto"/>
                            <w:left w:val="none" w:sz="0" w:space="0" w:color="auto"/>
                            <w:bottom w:val="none" w:sz="0" w:space="0" w:color="auto"/>
                            <w:right w:val="none" w:sz="0" w:space="0" w:color="auto"/>
                          </w:divBdr>
                          <w:divsChild>
                            <w:div w:id="190312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752448">
      <w:bodyDiv w:val="1"/>
      <w:marLeft w:val="0"/>
      <w:marRight w:val="0"/>
      <w:marTop w:val="0"/>
      <w:marBottom w:val="0"/>
      <w:divBdr>
        <w:top w:val="none" w:sz="0" w:space="0" w:color="auto"/>
        <w:left w:val="none" w:sz="0" w:space="0" w:color="auto"/>
        <w:bottom w:val="none" w:sz="0" w:space="0" w:color="auto"/>
        <w:right w:val="none" w:sz="0" w:space="0" w:color="auto"/>
      </w:divBdr>
    </w:div>
    <w:div w:id="1659964088">
      <w:bodyDiv w:val="1"/>
      <w:marLeft w:val="0"/>
      <w:marRight w:val="0"/>
      <w:marTop w:val="0"/>
      <w:marBottom w:val="0"/>
      <w:divBdr>
        <w:top w:val="none" w:sz="0" w:space="0" w:color="auto"/>
        <w:left w:val="none" w:sz="0" w:space="0" w:color="auto"/>
        <w:bottom w:val="none" w:sz="0" w:space="0" w:color="auto"/>
        <w:right w:val="none" w:sz="0" w:space="0" w:color="auto"/>
      </w:divBdr>
    </w:div>
    <w:div w:id="1785610577">
      <w:bodyDiv w:val="1"/>
      <w:marLeft w:val="0"/>
      <w:marRight w:val="0"/>
      <w:marTop w:val="0"/>
      <w:marBottom w:val="0"/>
      <w:divBdr>
        <w:top w:val="none" w:sz="0" w:space="0" w:color="auto"/>
        <w:left w:val="none" w:sz="0" w:space="0" w:color="auto"/>
        <w:bottom w:val="none" w:sz="0" w:space="0" w:color="auto"/>
        <w:right w:val="none" w:sz="0" w:space="0" w:color="auto"/>
      </w:divBdr>
    </w:div>
    <w:div w:id="1828742208">
      <w:bodyDiv w:val="1"/>
      <w:marLeft w:val="0"/>
      <w:marRight w:val="0"/>
      <w:marTop w:val="0"/>
      <w:marBottom w:val="0"/>
      <w:divBdr>
        <w:top w:val="none" w:sz="0" w:space="0" w:color="auto"/>
        <w:left w:val="none" w:sz="0" w:space="0" w:color="auto"/>
        <w:bottom w:val="none" w:sz="0" w:space="0" w:color="auto"/>
        <w:right w:val="none" w:sz="0" w:space="0" w:color="auto"/>
      </w:divBdr>
    </w:div>
    <w:div w:id="1903253097">
      <w:bodyDiv w:val="1"/>
      <w:marLeft w:val="0"/>
      <w:marRight w:val="0"/>
      <w:marTop w:val="0"/>
      <w:marBottom w:val="0"/>
      <w:divBdr>
        <w:top w:val="none" w:sz="0" w:space="0" w:color="auto"/>
        <w:left w:val="none" w:sz="0" w:space="0" w:color="auto"/>
        <w:bottom w:val="none" w:sz="0" w:space="0" w:color="auto"/>
        <w:right w:val="none" w:sz="0" w:space="0" w:color="auto"/>
      </w:divBdr>
    </w:div>
    <w:div w:id="1924141675">
      <w:bodyDiv w:val="1"/>
      <w:marLeft w:val="0"/>
      <w:marRight w:val="0"/>
      <w:marTop w:val="0"/>
      <w:marBottom w:val="0"/>
      <w:divBdr>
        <w:top w:val="none" w:sz="0" w:space="0" w:color="auto"/>
        <w:left w:val="none" w:sz="0" w:space="0" w:color="auto"/>
        <w:bottom w:val="none" w:sz="0" w:space="0" w:color="auto"/>
        <w:right w:val="none" w:sz="0" w:space="0" w:color="auto"/>
      </w:divBdr>
    </w:div>
    <w:div w:id="1934703581">
      <w:bodyDiv w:val="1"/>
      <w:marLeft w:val="0"/>
      <w:marRight w:val="0"/>
      <w:marTop w:val="0"/>
      <w:marBottom w:val="0"/>
      <w:divBdr>
        <w:top w:val="none" w:sz="0" w:space="0" w:color="auto"/>
        <w:left w:val="none" w:sz="0" w:space="0" w:color="auto"/>
        <w:bottom w:val="none" w:sz="0" w:space="0" w:color="auto"/>
        <w:right w:val="none" w:sz="0" w:space="0" w:color="auto"/>
      </w:divBdr>
    </w:div>
    <w:div w:id="1943418943">
      <w:bodyDiv w:val="1"/>
      <w:marLeft w:val="0"/>
      <w:marRight w:val="0"/>
      <w:marTop w:val="0"/>
      <w:marBottom w:val="0"/>
      <w:divBdr>
        <w:top w:val="none" w:sz="0" w:space="0" w:color="auto"/>
        <w:left w:val="none" w:sz="0" w:space="0" w:color="auto"/>
        <w:bottom w:val="none" w:sz="0" w:space="0" w:color="auto"/>
        <w:right w:val="none" w:sz="0" w:space="0" w:color="auto"/>
      </w:divBdr>
    </w:div>
    <w:div w:id="1995407152">
      <w:bodyDiv w:val="1"/>
      <w:marLeft w:val="0"/>
      <w:marRight w:val="0"/>
      <w:marTop w:val="0"/>
      <w:marBottom w:val="0"/>
      <w:divBdr>
        <w:top w:val="none" w:sz="0" w:space="0" w:color="auto"/>
        <w:left w:val="none" w:sz="0" w:space="0" w:color="auto"/>
        <w:bottom w:val="none" w:sz="0" w:space="0" w:color="auto"/>
        <w:right w:val="none" w:sz="0" w:space="0" w:color="auto"/>
      </w:divBdr>
    </w:div>
    <w:div w:id="2053338406">
      <w:bodyDiv w:val="1"/>
      <w:marLeft w:val="0"/>
      <w:marRight w:val="0"/>
      <w:marTop w:val="0"/>
      <w:marBottom w:val="0"/>
      <w:divBdr>
        <w:top w:val="none" w:sz="0" w:space="0" w:color="auto"/>
        <w:left w:val="none" w:sz="0" w:space="0" w:color="auto"/>
        <w:bottom w:val="none" w:sz="0" w:space="0" w:color="auto"/>
        <w:right w:val="none" w:sz="0" w:space="0" w:color="auto"/>
      </w:divBdr>
    </w:div>
    <w:div w:id="21197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ercialisti.it/visualizzatore-articolo?_articleId=1473207&amp;plid=4649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6F717-4C1A-4C4E-8659-2ECB25660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625</Words>
  <Characters>3567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5</cp:revision>
  <dcterms:created xsi:type="dcterms:W3CDTF">2022-01-31T11:45:00Z</dcterms:created>
  <dcterms:modified xsi:type="dcterms:W3CDTF">2022-02-07T18:43:00Z</dcterms:modified>
</cp:coreProperties>
</file>