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06F1" w14:textId="77777777" w:rsidR="003A2184" w:rsidRDefault="003A2184" w:rsidP="004E2E35">
      <w:pPr>
        <w:keepNext/>
        <w:keepLine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  <w:bookmarkStart w:id="0" w:name="_Toc517941060"/>
    </w:p>
    <w:p w14:paraId="5F5075C0" w14:textId="79CE0E02" w:rsidR="00F4060D" w:rsidRPr="004E2E35" w:rsidRDefault="00F4060D" w:rsidP="004E2E35">
      <w:pPr>
        <w:keepNext/>
        <w:keepLine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b/>
          <w:sz w:val="24"/>
          <w:szCs w:val="24"/>
          <w:lang w:eastAsia="it-IT"/>
        </w:rPr>
        <w:t>COMUNICATO STAMPA</w:t>
      </w:r>
    </w:p>
    <w:p w14:paraId="7DAE773F" w14:textId="77777777" w:rsidR="002808AB" w:rsidRPr="004E2E35" w:rsidRDefault="002808AB" w:rsidP="004E2E35">
      <w:pPr>
        <w:keepNext/>
        <w:keepLine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bookmarkEnd w:id="0"/>
    <w:p w14:paraId="583CAECD" w14:textId="77777777" w:rsidR="004F619D" w:rsidRDefault="004F619D" w:rsidP="004E2E35">
      <w:pPr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 COMMISSIONE EUROPEA VARA IL “DATA ACT” PER GARANTIRE EQUITA’ NELL’AMBIENTE DIGITALE</w:t>
      </w:r>
    </w:p>
    <w:p w14:paraId="6946F4F4" w14:textId="6239A35A" w:rsidR="004E2E35" w:rsidRPr="004E2E35" w:rsidRDefault="004E2E35" w:rsidP="004E2E35">
      <w:pPr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Le nuove misure si propongono inoltre di proteggere le PMI dalle clausole contrattuali abusive imposte dalle parti che si trovano in una posizione contrattuale significativamente più forte</w:t>
      </w:r>
    </w:p>
    <w:p w14:paraId="57273344" w14:textId="77777777" w:rsidR="004E2E35" w:rsidRPr="004E2E35" w:rsidRDefault="004E2E35" w:rsidP="004E2E35">
      <w:pPr>
        <w:jc w:val="both"/>
        <w:textAlignment w:val="baseline"/>
        <w:outlineLvl w:val="1"/>
        <w:rPr>
          <w:rFonts w:ascii="Arial" w:eastAsia="Times New Roman" w:hAnsi="Arial" w:cs="Arial"/>
          <w:color w:val="919191"/>
          <w:sz w:val="24"/>
          <w:szCs w:val="24"/>
          <w:lang w:eastAsia="it-IT"/>
        </w:rPr>
      </w:pPr>
    </w:p>
    <w:p w14:paraId="6B9F3436" w14:textId="5BFAE0AF" w:rsidR="004E2E35" w:rsidRP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Roma, 2 marzo 2022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– 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 Consiglio e la Fondazione nazionali dei commercialisti hanno pubblicato l’informativa periodica “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International update n. 4/2022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“, che contiene le principali misure economiche adottate in ambito europeo e internazionale.</w:t>
      </w:r>
    </w:p>
    <w:p w14:paraId="48A3FC17" w14:textId="77777777" w:rsid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55A2ED95" w14:textId="15E68C60" w:rsidR="004E2E35" w:rsidRP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Commissione europea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ha adottato nei giorni scorsi una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proposta di direttiva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sul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dovere di diligenza delle imprese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ai fini della sostenibilità, volta a promuovere un comportamento aziendale sostenibile e responsabile lungo le catene globali del valore. Per effetto delle nuove norme, le imprese – che saranno chiamate a individuare e, se necessario, evitare, far cessare o ridurre gli effetti negativi delle loro attività sui diritti umani e sull’ambiente – beneficeranno di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certezza giuridica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e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parità di condizioni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mentre a consumatori e investitori sarà garantita maggiore trasparenza.</w:t>
      </w:r>
    </w:p>
    <w:p w14:paraId="7B620D52" w14:textId="77777777" w:rsid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6681519B" w14:textId="3767F299" w:rsidR="004E2E35" w:rsidRP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Per regolare l’utilizzo e l’accesso ai dati generati nell’Unione europea in tutti i settori economici, la Commissione ha varato il “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Data 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Act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it-IT"/>
        </w:rPr>
        <w:t>”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una serie di norme finalizzate a garantire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equità nell’ambiente digitale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a stimolare un mercato dei dati e a offrire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nuove opportunità per l’innovazione basata sui dati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che saranno più accessibili a tutti. Le nuove misure si propongono inoltre di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proteggere le PMI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dalle clausole contrattuali abusive imposte dalle parti che si trovano in una posizione contrattuale significativamente più forte.</w:t>
      </w:r>
    </w:p>
    <w:p w14:paraId="2A9CBE4C" w14:textId="77777777" w:rsid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0A249768" w14:textId="7BA601B7" w:rsidR="004E2E35" w:rsidRP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L’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Ufficio dell’Unione europea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per la proprietà intellettuale ed </w:t>
      </w:r>
      <w:r w:rsidRPr="004E2E3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Early Warning Europe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il </w:t>
      </w:r>
      <w:r w:rsidRPr="004E2E3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network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nato con l’obiettivo di promuovere la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crescita dell’imprenditorialità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e delle PMI in Europa, hanno siglato un importante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accordo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che darà alle PMI la possibilità di tutelare i propri diritti di proprietà intellettuale e di accrescere la propria resilienza durante tutto il processo di crescita aziendale.</w:t>
      </w:r>
    </w:p>
    <w:p w14:paraId="769A1AC3" w14:textId="77777777" w:rsid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38D11A11" w14:textId="5A3D23FA" w:rsidR="004E2E35" w:rsidRPr="004E2E35" w:rsidRDefault="004E2E35" w:rsidP="004E2E3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Il </w:t>
      </w:r>
      <w:r w:rsidRPr="004E2E3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it-IT"/>
        </w:rPr>
        <w:t>Gender Diversity Index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 2021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lo studio europeo presentato dall’associazione European Women on Boards che ogni anno analizza la rappresentanza di genere nei consigli di amministrazione e nei vertici aziendali delle più grandi realtà europee, evidenzia che la percentuale di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donne nei CdA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è ferma al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35%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e solo il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7%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delle aziende è guidata da un </w:t>
      </w:r>
      <w:r w:rsidRPr="004E2E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CEO donna</w:t>
      </w:r>
      <w:r w:rsidRPr="004E2E3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valore quest’ultimo che in Italia scende al 3%. In generale, le imprese stanno iniziando a riconoscere l’importanza della parità di genere e si registrano piccoli passi avanti, ma per cambiare la cultura aziendale rimane ancora molto da fare.</w:t>
      </w:r>
    </w:p>
    <w:p w14:paraId="33B2B3AC" w14:textId="77777777" w:rsidR="00520E1B" w:rsidRPr="004E2E35" w:rsidRDefault="00520E1B" w:rsidP="004E2E35">
      <w:pPr>
        <w:pStyle w:val="NormaleWeb"/>
        <w:shd w:val="clear" w:color="auto" w:fill="FFFFFF"/>
        <w:jc w:val="both"/>
        <w:rPr>
          <w:rFonts w:ascii="Arial" w:hAnsi="Arial" w:cs="Arial"/>
        </w:rPr>
      </w:pPr>
    </w:p>
    <w:sectPr w:rsidR="00520E1B" w:rsidRPr="004E2E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EC06" w14:textId="77777777" w:rsidR="00D528E6" w:rsidRDefault="00D528E6" w:rsidP="0078332C">
      <w:r>
        <w:separator/>
      </w:r>
    </w:p>
  </w:endnote>
  <w:endnote w:type="continuationSeparator" w:id="0">
    <w:p w14:paraId="70FDEF38" w14:textId="77777777" w:rsidR="00D528E6" w:rsidRDefault="00D528E6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FA81" w14:textId="77777777" w:rsidR="00D528E6" w:rsidRDefault="00D528E6" w:rsidP="0078332C">
      <w:r>
        <w:separator/>
      </w:r>
    </w:p>
  </w:footnote>
  <w:footnote w:type="continuationSeparator" w:id="0">
    <w:p w14:paraId="25926BA8" w14:textId="77777777" w:rsidR="00D528E6" w:rsidRDefault="00D528E6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93834"/>
    <w:rsid w:val="000971A3"/>
    <w:rsid w:val="000A5B24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57F20"/>
    <w:rsid w:val="00272605"/>
    <w:rsid w:val="002808AB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C27DE"/>
    <w:rsid w:val="002C7311"/>
    <w:rsid w:val="002D2034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3EE3"/>
    <w:rsid w:val="0036445C"/>
    <w:rsid w:val="00365C91"/>
    <w:rsid w:val="00366188"/>
    <w:rsid w:val="003767AC"/>
    <w:rsid w:val="003808D1"/>
    <w:rsid w:val="00384551"/>
    <w:rsid w:val="00392245"/>
    <w:rsid w:val="00397281"/>
    <w:rsid w:val="003A03BB"/>
    <w:rsid w:val="003A2184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D5822"/>
    <w:rsid w:val="004E2E35"/>
    <w:rsid w:val="004F1170"/>
    <w:rsid w:val="004F4736"/>
    <w:rsid w:val="004F56A8"/>
    <w:rsid w:val="004F619D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10DC"/>
    <w:rsid w:val="00555885"/>
    <w:rsid w:val="00555D9E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5B5C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005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0C81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4964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017A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2E0D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51F27"/>
    <w:rsid w:val="00C524D7"/>
    <w:rsid w:val="00C81BB1"/>
    <w:rsid w:val="00C92F98"/>
    <w:rsid w:val="00C93548"/>
    <w:rsid w:val="00CA4152"/>
    <w:rsid w:val="00CB14A8"/>
    <w:rsid w:val="00CC0801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0BF2"/>
    <w:rsid w:val="00D12802"/>
    <w:rsid w:val="00D21FB3"/>
    <w:rsid w:val="00D27080"/>
    <w:rsid w:val="00D37415"/>
    <w:rsid w:val="00D528E6"/>
    <w:rsid w:val="00D569A1"/>
    <w:rsid w:val="00D65875"/>
    <w:rsid w:val="00D75105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401F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060D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D439859C-26D0-4EF1-98AD-B2E0B43F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2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2E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680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332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455E-1B0E-4AE8-8F1D-99D3C61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2020-01-14T09:44:00Z</cp:lastPrinted>
  <dcterms:created xsi:type="dcterms:W3CDTF">2022-02-14T10:10:00Z</dcterms:created>
  <dcterms:modified xsi:type="dcterms:W3CDTF">2022-03-02T13:26:00Z</dcterms:modified>
</cp:coreProperties>
</file>