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75BA" w14:textId="77777777" w:rsidR="00C8115B" w:rsidRPr="00553F32" w:rsidRDefault="00C8115B" w:rsidP="00BA4DF9">
      <w:pPr>
        <w:shd w:val="clear" w:color="auto" w:fill="FFFFFF"/>
        <w:tabs>
          <w:tab w:val="left" w:pos="5916"/>
        </w:tabs>
        <w:jc w:val="center"/>
        <w:outlineLvl w:val="0"/>
        <w:rPr>
          <w:rFonts w:ascii="Arial" w:eastAsia="Times New Roman" w:hAnsi="Arial" w:cs="Arial"/>
          <w:b/>
          <w:bCs/>
          <w:kern w:val="36"/>
        </w:rPr>
      </w:pPr>
    </w:p>
    <w:p w14:paraId="34C3F908" w14:textId="77777777" w:rsidR="00F95513" w:rsidRPr="00553F32" w:rsidRDefault="00F95513" w:rsidP="00BA4DF9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</w:p>
    <w:p w14:paraId="5AAE04F7" w14:textId="77777777" w:rsidR="002746D5" w:rsidRPr="00094B5A" w:rsidRDefault="00F95513" w:rsidP="00094B5A">
      <w:pPr>
        <w:pStyle w:val="NormaleWeb"/>
        <w:spacing w:before="0" w:beforeAutospacing="0" w:after="0" w:afterAutospacing="0"/>
        <w:jc w:val="center"/>
        <w:rPr>
          <w:rStyle w:val="contentpasted0"/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 w:rsidRPr="00094B5A">
        <w:rPr>
          <w:rStyle w:val="contentpasted0"/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Comunicato stampa</w:t>
      </w:r>
    </w:p>
    <w:p w14:paraId="39A0DB5E" w14:textId="77777777" w:rsidR="00094B5A" w:rsidRPr="002746D5" w:rsidRDefault="00094B5A" w:rsidP="00094B5A">
      <w:pPr>
        <w:pStyle w:val="NormaleWeb"/>
        <w:spacing w:before="0" w:beforeAutospacing="0" w:after="0" w:afterAutospacing="0"/>
        <w:jc w:val="center"/>
        <w:rPr>
          <w:rStyle w:val="contentpasted0"/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0A13662E" w14:textId="08DE3F60" w:rsidR="002746D5" w:rsidRDefault="002746D5" w:rsidP="00094B5A">
      <w:pPr>
        <w:pStyle w:val="NormaleWeb"/>
        <w:spacing w:before="0" w:beforeAutospacing="0" w:after="0" w:afterAutospacing="0"/>
        <w:jc w:val="center"/>
        <w:rPr>
          <w:rStyle w:val="contentpasted0"/>
          <w:rFonts w:ascii="Arial" w:hAnsi="Arial" w:cs="Arial"/>
          <w:b/>
          <w:bCs/>
          <w:color w:val="000000"/>
          <w:bdr w:val="none" w:sz="0" w:space="0" w:color="auto" w:frame="1"/>
        </w:rPr>
      </w:pPr>
      <w:r w:rsidRPr="002746D5">
        <w:rPr>
          <w:rStyle w:val="contentpasted0"/>
          <w:rFonts w:ascii="Arial" w:hAnsi="Arial" w:cs="Arial"/>
          <w:b/>
          <w:bCs/>
          <w:color w:val="000000"/>
          <w:bdr w:val="none" w:sz="0" w:space="0" w:color="auto" w:frame="1"/>
        </w:rPr>
        <w:t>COMMERCIALISTI, SU VISTO DI CONFORMIT</w:t>
      </w:r>
      <w:r w:rsidR="006341FE">
        <w:rPr>
          <w:rStyle w:val="contentpasted0"/>
          <w:rFonts w:ascii="Arial" w:hAnsi="Arial" w:cs="Arial"/>
          <w:b/>
          <w:bCs/>
          <w:color w:val="000000"/>
          <w:bdr w:val="none" w:sz="0" w:space="0" w:color="auto" w:frame="1"/>
        </w:rPr>
        <w:t xml:space="preserve">À </w:t>
      </w:r>
      <w:r>
        <w:rPr>
          <w:rStyle w:val="contentpasted0"/>
          <w:rFonts w:ascii="Arial" w:hAnsi="Arial" w:cs="Arial"/>
          <w:b/>
          <w:bCs/>
          <w:color w:val="000000"/>
          <w:bdr w:val="none" w:sz="0" w:space="0" w:color="auto" w:frame="1"/>
        </w:rPr>
        <w:t>IL CONSIGLIO DI STATO NON HA ACCOLTO LA RICHIESTA DEI TRIBUTARISTI</w:t>
      </w:r>
    </w:p>
    <w:p w14:paraId="132D64AB" w14:textId="77777777" w:rsidR="00094B5A" w:rsidRDefault="00094B5A" w:rsidP="00094B5A">
      <w:pPr>
        <w:pStyle w:val="NormaleWeb"/>
        <w:spacing w:before="0" w:beforeAutospacing="0" w:after="0" w:afterAutospacing="0"/>
        <w:jc w:val="center"/>
        <w:rPr>
          <w:rStyle w:val="contentpasted0"/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035D43B5" w14:textId="7849A2EE" w:rsidR="001C5158" w:rsidRDefault="001874D6" w:rsidP="00094B5A">
      <w:pPr>
        <w:pStyle w:val="NormaleWeb"/>
        <w:spacing w:before="0" w:beforeAutospacing="0" w:after="0" w:afterAutospacing="0"/>
        <w:jc w:val="center"/>
        <w:rPr>
          <w:rStyle w:val="contentpasted0"/>
          <w:rFonts w:ascii="Arial" w:hAnsi="Arial" w:cs="Arial"/>
          <w:b/>
          <w:bCs/>
          <w:color w:val="000000"/>
          <w:bdr w:val="none" w:sz="0" w:space="0" w:color="auto" w:frame="1"/>
        </w:rPr>
      </w:pPr>
      <w:r>
        <w:rPr>
          <w:rStyle w:val="contentpasted0"/>
          <w:rFonts w:ascii="Arial" w:hAnsi="Arial" w:cs="Arial"/>
          <w:b/>
          <w:bCs/>
          <w:color w:val="000000"/>
          <w:bdr w:val="none" w:sz="0" w:space="0" w:color="auto" w:frame="1"/>
        </w:rPr>
        <w:t>Il presidente d</w:t>
      </w:r>
      <w:r w:rsidR="001C5158" w:rsidRPr="001C5158">
        <w:rPr>
          <w:rStyle w:val="contentpasted0"/>
          <w:rFonts w:ascii="Arial" w:hAnsi="Arial" w:cs="Arial"/>
          <w:b/>
          <w:bCs/>
          <w:color w:val="000000"/>
          <w:bdr w:val="none" w:sz="0" w:space="0" w:color="auto" w:frame="1"/>
        </w:rPr>
        <w:t>e Nuccio: “No a equiparazioni t</w:t>
      </w:r>
      <w:r w:rsidR="001C5158">
        <w:rPr>
          <w:rStyle w:val="contentpasted0"/>
          <w:rFonts w:ascii="Arial" w:hAnsi="Arial" w:cs="Arial"/>
          <w:b/>
          <w:bCs/>
          <w:color w:val="000000"/>
          <w:bdr w:val="none" w:sz="0" w:space="0" w:color="auto" w:frame="1"/>
        </w:rPr>
        <w:t xml:space="preserve">ra Ordini e </w:t>
      </w:r>
      <w:r w:rsidR="006341FE">
        <w:rPr>
          <w:rStyle w:val="contentpasted0"/>
          <w:rFonts w:ascii="Arial" w:hAnsi="Arial" w:cs="Arial"/>
          <w:b/>
          <w:bCs/>
          <w:color w:val="000000"/>
          <w:bdr w:val="none" w:sz="0" w:space="0" w:color="auto" w:frame="1"/>
        </w:rPr>
        <w:t>a</w:t>
      </w:r>
      <w:r w:rsidR="001C5158">
        <w:rPr>
          <w:rStyle w:val="contentpasted0"/>
          <w:rFonts w:ascii="Arial" w:hAnsi="Arial" w:cs="Arial"/>
          <w:b/>
          <w:bCs/>
          <w:color w:val="000000"/>
          <w:bdr w:val="none" w:sz="0" w:space="0" w:color="auto" w:frame="1"/>
        </w:rPr>
        <w:t>ssociazioni professionali”</w:t>
      </w:r>
    </w:p>
    <w:p w14:paraId="577477C2" w14:textId="77777777" w:rsidR="00094B5A" w:rsidRDefault="00094B5A" w:rsidP="00094B5A">
      <w:pPr>
        <w:pStyle w:val="NormaleWeb"/>
        <w:spacing w:before="0" w:beforeAutospacing="0" w:after="0" w:afterAutospacing="0"/>
        <w:jc w:val="center"/>
        <w:rPr>
          <w:rStyle w:val="contentpasted0"/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2542D696" w14:textId="77777777" w:rsidR="00094B5A" w:rsidRPr="001C5158" w:rsidRDefault="00094B5A" w:rsidP="00094B5A">
      <w:pPr>
        <w:pStyle w:val="NormaleWeb"/>
        <w:spacing w:before="0" w:beforeAutospacing="0" w:after="0" w:afterAutospacing="0"/>
        <w:jc w:val="center"/>
        <w:rPr>
          <w:rStyle w:val="contentpasted0"/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370C5293" w14:textId="102EFF61" w:rsidR="002746D5" w:rsidRDefault="002746D5" w:rsidP="00094B5A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341FE">
        <w:rPr>
          <w:rFonts w:ascii="Arial" w:hAnsi="Arial" w:cs="Arial"/>
          <w:i/>
          <w:iCs/>
          <w:color w:val="000000"/>
        </w:rPr>
        <w:t>Roma, 2 febbraio 2024</w:t>
      </w:r>
      <w:r w:rsidRPr="001C5158">
        <w:rPr>
          <w:rFonts w:ascii="Arial" w:hAnsi="Arial" w:cs="Arial"/>
          <w:color w:val="000000"/>
        </w:rPr>
        <w:t xml:space="preserve"> – “Il Consiglio di Stato </w:t>
      </w:r>
      <w:r w:rsidRPr="001C5158">
        <w:rPr>
          <w:rFonts w:ascii="Arial" w:hAnsi="Arial" w:cs="Arial"/>
          <w:b/>
          <w:bCs/>
          <w:color w:val="000000"/>
        </w:rPr>
        <w:t>non ha accolto</w:t>
      </w:r>
      <w:r w:rsidRPr="001C5158">
        <w:rPr>
          <w:rFonts w:ascii="Arial" w:hAnsi="Arial" w:cs="Arial"/>
          <w:color w:val="000000"/>
        </w:rPr>
        <w:t xml:space="preserve"> il ricorso dell</w:t>
      </w:r>
      <w:r w:rsidR="00701E6A" w:rsidRPr="001C5158">
        <w:rPr>
          <w:rFonts w:ascii="Arial" w:hAnsi="Arial" w:cs="Arial"/>
          <w:color w:val="000000"/>
        </w:rPr>
        <w:t xml:space="preserve">’Associazione nazionale tributaristi - </w:t>
      </w:r>
      <w:proofErr w:type="spellStart"/>
      <w:r w:rsidRPr="001C5158">
        <w:rPr>
          <w:rFonts w:ascii="Arial" w:hAnsi="Arial" w:cs="Arial"/>
          <w:color w:val="000000"/>
        </w:rPr>
        <w:t>Lapet</w:t>
      </w:r>
      <w:proofErr w:type="spellEnd"/>
      <w:r w:rsidRPr="001C5158">
        <w:rPr>
          <w:rFonts w:ascii="Arial" w:hAnsi="Arial" w:cs="Arial"/>
          <w:color w:val="000000"/>
        </w:rPr>
        <w:t xml:space="preserve"> sul visto di conformità, ma si è limitata a sospendere il giudizio in corso ed ha ordinato l</w:t>
      </w:r>
      <w:r w:rsidR="001C5158">
        <w:rPr>
          <w:rFonts w:ascii="Arial" w:hAnsi="Arial" w:cs="Arial"/>
          <w:color w:val="000000"/>
        </w:rPr>
        <w:t>a</w:t>
      </w:r>
      <w:r w:rsidRPr="001C5158">
        <w:rPr>
          <w:rFonts w:ascii="Arial" w:hAnsi="Arial" w:cs="Arial"/>
          <w:color w:val="000000"/>
        </w:rPr>
        <w:t xml:space="preserve"> trasmissione degli atti alla </w:t>
      </w:r>
      <w:r w:rsidR="001C5158" w:rsidRPr="001C5158">
        <w:rPr>
          <w:rFonts w:ascii="Arial" w:hAnsi="Arial" w:cs="Arial"/>
          <w:color w:val="000000"/>
        </w:rPr>
        <w:t>Corte costituzionale</w:t>
      </w:r>
      <w:r w:rsidRPr="001C5158">
        <w:rPr>
          <w:rFonts w:ascii="Arial" w:hAnsi="Arial" w:cs="Arial"/>
          <w:color w:val="000000"/>
        </w:rPr>
        <w:t>. Un punto questo sul quale è importante essere chiari e precisi per evitare che sulla questione si generi inu</w:t>
      </w:r>
      <w:r w:rsidR="00701E6A" w:rsidRPr="001C5158">
        <w:rPr>
          <w:rFonts w:ascii="Arial" w:hAnsi="Arial" w:cs="Arial"/>
          <w:color w:val="000000"/>
        </w:rPr>
        <w:t xml:space="preserve">tilmente confusione”. È quanto affermato dal Presidente del Consiglio nazionale dei commercialisti, </w:t>
      </w:r>
      <w:r w:rsidR="00701E6A" w:rsidRPr="001C5158">
        <w:rPr>
          <w:rFonts w:ascii="Arial" w:hAnsi="Arial" w:cs="Arial"/>
          <w:b/>
          <w:bCs/>
          <w:color w:val="000000"/>
        </w:rPr>
        <w:t>Elbano de Nuccio</w:t>
      </w:r>
      <w:r w:rsidR="00701E6A" w:rsidRPr="001C5158">
        <w:rPr>
          <w:rFonts w:ascii="Arial" w:hAnsi="Arial" w:cs="Arial"/>
          <w:color w:val="000000"/>
        </w:rPr>
        <w:t>.</w:t>
      </w:r>
    </w:p>
    <w:p w14:paraId="26270C47" w14:textId="77777777" w:rsidR="00094B5A" w:rsidRPr="001C5158" w:rsidRDefault="00094B5A" w:rsidP="00094B5A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74DA0BD" w14:textId="681C3A5D" w:rsidR="00094B5A" w:rsidRDefault="00701E6A" w:rsidP="00094B5A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C5158">
        <w:rPr>
          <w:rFonts w:ascii="Arial" w:hAnsi="Arial" w:cs="Arial"/>
          <w:color w:val="000000"/>
        </w:rPr>
        <w:t xml:space="preserve">“Come chiarito nell’ordinanza dallo stesso Consiglio di Stato – afferma de Nuccio </w:t>
      </w:r>
      <w:r w:rsidR="006341FE">
        <w:rPr>
          <w:rFonts w:ascii="Arial" w:hAnsi="Arial" w:cs="Arial"/>
          <w:color w:val="000000"/>
        </w:rPr>
        <w:t>–,</w:t>
      </w:r>
      <w:r w:rsidRPr="001C5158">
        <w:rPr>
          <w:rFonts w:ascii="Arial" w:hAnsi="Arial" w:cs="Arial"/>
          <w:color w:val="000000"/>
        </w:rPr>
        <w:t xml:space="preserve">  </w:t>
      </w:r>
      <w:r w:rsidRPr="001C5158">
        <w:rPr>
          <w:rFonts w:ascii="Arial" w:hAnsi="Arial" w:cs="Arial"/>
          <w:b/>
          <w:bCs/>
          <w:color w:val="000000"/>
        </w:rPr>
        <w:t>non è possibile accogliere</w:t>
      </w:r>
      <w:r w:rsidRPr="001C5158">
        <w:rPr>
          <w:rFonts w:ascii="Arial" w:hAnsi="Arial" w:cs="Arial"/>
          <w:color w:val="000000"/>
        </w:rPr>
        <w:t xml:space="preserve"> la richiesta avanzata dalla </w:t>
      </w:r>
      <w:proofErr w:type="spellStart"/>
      <w:r w:rsidRPr="001C5158">
        <w:rPr>
          <w:rFonts w:ascii="Arial" w:hAnsi="Arial" w:cs="Arial"/>
          <w:color w:val="000000"/>
        </w:rPr>
        <w:t>Lapet</w:t>
      </w:r>
      <w:proofErr w:type="spellEnd"/>
      <w:r w:rsidRPr="001C5158">
        <w:rPr>
          <w:rFonts w:ascii="Arial" w:hAnsi="Arial" w:cs="Arial"/>
          <w:color w:val="000000"/>
        </w:rPr>
        <w:t xml:space="preserve"> di un’interpretazione estensiva delle categorie ammesse a rilasciare il visto di conformità in quanto, come emerge dalla ricostruzione normativa rilevante nel suddetto giudizio, solo i professionisti individuati attraverso il richiamo della circoscritta previsione di norma regolamentare possono considerarsi abilitati al rilascio del visto di conformità sulle dichiarazioni dei redditi inviate all’amministrazione finanziaria</w:t>
      </w:r>
      <w:r w:rsidR="006341FE">
        <w:rPr>
          <w:rFonts w:ascii="Arial" w:hAnsi="Arial" w:cs="Arial"/>
          <w:color w:val="000000"/>
        </w:rPr>
        <w:t>. P</w:t>
      </w:r>
      <w:r w:rsidRPr="001C5158">
        <w:rPr>
          <w:rFonts w:ascii="Arial" w:hAnsi="Arial" w:cs="Arial"/>
          <w:color w:val="000000"/>
        </w:rPr>
        <w:t>ertanto</w:t>
      </w:r>
      <w:r w:rsidR="006341FE">
        <w:rPr>
          <w:rFonts w:ascii="Arial" w:hAnsi="Arial" w:cs="Arial"/>
          <w:color w:val="000000"/>
        </w:rPr>
        <w:t>,</w:t>
      </w:r>
      <w:r w:rsidRPr="001C5158">
        <w:rPr>
          <w:rFonts w:ascii="Arial" w:hAnsi="Arial" w:cs="Arial"/>
          <w:color w:val="000000"/>
        </w:rPr>
        <w:t xml:space="preserve"> la lesione della posizione giuridica azionata in giudizio va fatta risalire alla citata disposizione primaria e va, quindi, interamente collocata a livello legislativo”.</w:t>
      </w:r>
    </w:p>
    <w:p w14:paraId="4D7703D5" w14:textId="77777777" w:rsidR="00094B5A" w:rsidRPr="001C5158" w:rsidRDefault="00094B5A" w:rsidP="00094B5A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88F64AE" w14:textId="734C1B31" w:rsidR="001C5158" w:rsidRPr="001C5158" w:rsidRDefault="001C5158" w:rsidP="00094B5A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C5158">
        <w:rPr>
          <w:rFonts w:ascii="Arial" w:hAnsi="Arial" w:cs="Arial"/>
          <w:color w:val="000000"/>
        </w:rPr>
        <w:t xml:space="preserve">“Il Consiglio di Stato – ha affermato il numero uno della categoria </w:t>
      </w:r>
      <w:r w:rsidR="006341FE">
        <w:rPr>
          <w:rFonts w:ascii="Arial" w:hAnsi="Arial" w:cs="Arial"/>
          <w:color w:val="000000"/>
        </w:rPr>
        <w:t>–</w:t>
      </w:r>
      <w:r w:rsidRPr="001C5158">
        <w:rPr>
          <w:rFonts w:ascii="Arial" w:hAnsi="Arial" w:cs="Arial"/>
          <w:color w:val="000000"/>
        </w:rPr>
        <w:t xml:space="preserve"> ha precisato che la pretesa avanzata dai </w:t>
      </w:r>
      <w:r w:rsidR="006341FE">
        <w:rPr>
          <w:rFonts w:ascii="Arial" w:hAnsi="Arial" w:cs="Arial"/>
          <w:color w:val="000000"/>
        </w:rPr>
        <w:t>t</w:t>
      </w:r>
      <w:r w:rsidRPr="001C5158">
        <w:rPr>
          <w:rFonts w:ascii="Arial" w:hAnsi="Arial" w:cs="Arial"/>
          <w:color w:val="000000"/>
        </w:rPr>
        <w:t xml:space="preserve">ributaristi può trovare riconoscimento solo attraverso una </w:t>
      </w:r>
      <w:r w:rsidRPr="001C5158">
        <w:rPr>
          <w:rFonts w:ascii="Arial" w:hAnsi="Arial" w:cs="Arial"/>
          <w:b/>
          <w:bCs/>
          <w:color w:val="000000"/>
        </w:rPr>
        <w:t>declaratoria di incostituzionalità</w:t>
      </w:r>
      <w:r w:rsidRPr="001C5158">
        <w:rPr>
          <w:rFonts w:ascii="Arial" w:hAnsi="Arial" w:cs="Arial"/>
          <w:color w:val="000000"/>
        </w:rPr>
        <w:t xml:space="preserve"> della norma primaria contenente il precetto normativo che preclude ai ricorrenti il rilascio del visto di conformità e cioè l’art. 35, comma 3, del </w:t>
      </w:r>
      <w:r w:rsidR="006341FE" w:rsidRPr="001C5158">
        <w:rPr>
          <w:rFonts w:ascii="Arial" w:hAnsi="Arial" w:cs="Arial"/>
          <w:color w:val="000000"/>
        </w:rPr>
        <w:t>D.lgs.</w:t>
      </w:r>
      <w:r w:rsidRPr="001C5158">
        <w:rPr>
          <w:rFonts w:ascii="Arial" w:hAnsi="Arial" w:cs="Arial"/>
          <w:color w:val="000000"/>
        </w:rPr>
        <w:t xml:space="preserve"> 241/1997 nella parte in cui abilita al rilascio del visto di conformità i soli professionisti indicati nelle lett. a) e b) del comma 3 dell’art. 3, del D.P.R. del 22 luglio 1998, n. 322 (gli iscritti negli albi dei dottori commercialisti, dei ragionieri e periti commerciali e dei consulenti del lavoro) e non anche gli altri soggetti indicati dallo stesso comma 3 e, in particolare, in quelli di cui alla lett. e) tra cui rientrano i tributaristi”.</w:t>
      </w:r>
    </w:p>
    <w:p w14:paraId="0E2AABE7" w14:textId="77777777" w:rsidR="00094B5A" w:rsidRDefault="00094B5A" w:rsidP="00094B5A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2BAA86D" w14:textId="69DAE907" w:rsidR="00701E6A" w:rsidRPr="001C5158" w:rsidRDefault="00701E6A" w:rsidP="00094B5A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C5158">
        <w:rPr>
          <w:rFonts w:ascii="Arial" w:hAnsi="Arial" w:cs="Arial"/>
          <w:color w:val="000000"/>
        </w:rPr>
        <w:t>“</w:t>
      </w:r>
      <w:r w:rsidR="00D27097">
        <w:rPr>
          <w:rFonts w:ascii="Arial" w:hAnsi="Arial" w:cs="Arial"/>
          <w:color w:val="000000"/>
        </w:rPr>
        <w:t>Allo stato attuale, quindi, i tributaristi non possono appore alcun visto di conformità</w:t>
      </w:r>
      <w:r w:rsidRPr="001C5158">
        <w:rPr>
          <w:rFonts w:ascii="Arial" w:hAnsi="Arial" w:cs="Arial"/>
          <w:color w:val="000000"/>
        </w:rPr>
        <w:t xml:space="preserve"> – ha </w:t>
      </w:r>
      <w:r w:rsidR="00D27097">
        <w:rPr>
          <w:rFonts w:ascii="Arial" w:hAnsi="Arial" w:cs="Arial"/>
          <w:color w:val="000000"/>
        </w:rPr>
        <w:t>concluso</w:t>
      </w:r>
      <w:r w:rsidRPr="001C5158">
        <w:rPr>
          <w:rFonts w:ascii="Arial" w:hAnsi="Arial" w:cs="Arial"/>
          <w:color w:val="000000"/>
        </w:rPr>
        <w:t xml:space="preserve"> </w:t>
      </w:r>
      <w:r w:rsidR="006341FE">
        <w:rPr>
          <w:rFonts w:ascii="Arial" w:hAnsi="Arial" w:cs="Arial"/>
          <w:color w:val="000000"/>
        </w:rPr>
        <w:t xml:space="preserve">de Nuccio </w:t>
      </w:r>
      <w:r w:rsidRPr="001C5158">
        <w:rPr>
          <w:rFonts w:ascii="Arial" w:hAnsi="Arial" w:cs="Arial"/>
          <w:color w:val="000000"/>
        </w:rPr>
        <w:t>–</w:t>
      </w:r>
      <w:r w:rsidR="00D27097">
        <w:rPr>
          <w:rFonts w:ascii="Arial" w:hAnsi="Arial" w:cs="Arial"/>
          <w:color w:val="000000"/>
        </w:rPr>
        <w:t xml:space="preserve"> e, in ogni caso, </w:t>
      </w:r>
      <w:r w:rsidRPr="001C5158">
        <w:rPr>
          <w:rFonts w:ascii="Arial" w:hAnsi="Arial" w:cs="Arial"/>
          <w:color w:val="000000"/>
        </w:rPr>
        <w:t xml:space="preserve">il Consiglio nazionale dei commercialisti </w:t>
      </w:r>
      <w:r w:rsidRPr="001C5158">
        <w:rPr>
          <w:rFonts w:ascii="Arial" w:hAnsi="Arial" w:cs="Arial"/>
          <w:b/>
          <w:bCs/>
          <w:color w:val="000000"/>
        </w:rPr>
        <w:t>difenderà strenuamente</w:t>
      </w:r>
      <w:r w:rsidRPr="001C5158">
        <w:rPr>
          <w:rFonts w:ascii="Arial" w:hAnsi="Arial" w:cs="Arial"/>
          <w:color w:val="000000"/>
        </w:rPr>
        <w:t xml:space="preserve"> il ruolo dei propri iscritti e quindi la funzione e le prerogative delle professioni ordinistiche</w:t>
      </w:r>
      <w:r w:rsidR="006341FE">
        <w:rPr>
          <w:rFonts w:ascii="Arial" w:hAnsi="Arial" w:cs="Arial"/>
          <w:color w:val="000000"/>
        </w:rPr>
        <w:t>,</w:t>
      </w:r>
      <w:r w:rsidRPr="001C5158">
        <w:rPr>
          <w:rFonts w:ascii="Arial" w:hAnsi="Arial" w:cs="Arial"/>
          <w:color w:val="000000"/>
        </w:rPr>
        <w:t xml:space="preserve"> che </w:t>
      </w:r>
      <w:r w:rsidRPr="001C5158">
        <w:rPr>
          <w:rFonts w:ascii="Arial" w:hAnsi="Arial" w:cs="Arial"/>
          <w:b/>
          <w:bCs/>
          <w:color w:val="000000"/>
        </w:rPr>
        <w:t>non possono essere confuse</w:t>
      </w:r>
      <w:r w:rsidRPr="001C5158">
        <w:rPr>
          <w:rFonts w:ascii="Arial" w:hAnsi="Arial" w:cs="Arial"/>
          <w:color w:val="000000"/>
        </w:rPr>
        <w:t xml:space="preserve"> e </w:t>
      </w:r>
      <w:r w:rsidRPr="001C5158">
        <w:rPr>
          <w:rFonts w:ascii="Arial" w:hAnsi="Arial" w:cs="Arial"/>
          <w:b/>
          <w:bCs/>
          <w:color w:val="000000"/>
        </w:rPr>
        <w:t>in alcun modo equiparate</w:t>
      </w:r>
      <w:r w:rsidRPr="001C5158">
        <w:rPr>
          <w:rFonts w:ascii="Arial" w:hAnsi="Arial" w:cs="Arial"/>
          <w:color w:val="000000"/>
        </w:rPr>
        <w:t xml:space="preserve"> a quelle di associazioni a carattere professionale”. </w:t>
      </w:r>
    </w:p>
    <w:sectPr w:rsidR="00701E6A" w:rsidRPr="001C515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BC9A6" w14:textId="77777777" w:rsidR="00671CCF" w:rsidRDefault="00671CCF" w:rsidP="00220212">
      <w:r>
        <w:separator/>
      </w:r>
    </w:p>
  </w:endnote>
  <w:endnote w:type="continuationSeparator" w:id="0">
    <w:p w14:paraId="4B9864D7" w14:textId="77777777" w:rsidR="00671CCF" w:rsidRDefault="00671CCF" w:rsidP="0022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C474F" w14:textId="77777777" w:rsidR="00671CCF" w:rsidRDefault="00671CCF" w:rsidP="00220212">
      <w:r>
        <w:separator/>
      </w:r>
    </w:p>
  </w:footnote>
  <w:footnote w:type="continuationSeparator" w:id="0">
    <w:p w14:paraId="49D3F901" w14:textId="77777777" w:rsidR="00671CCF" w:rsidRDefault="00671CCF" w:rsidP="0022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182F" w14:textId="3AE2477E" w:rsidR="00220212" w:rsidRDefault="00220212" w:rsidP="00220212">
    <w:pPr>
      <w:pStyle w:val="Intestazione"/>
      <w:jc w:val="center"/>
    </w:pPr>
    <w:r>
      <w:rPr>
        <w:noProof/>
      </w:rPr>
      <w:drawing>
        <wp:inline distT="0" distB="0" distL="0" distR="0" wp14:anchorId="15DD6D97" wp14:editId="6AC1F1E6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426DF"/>
    <w:multiLevelType w:val="hybridMultilevel"/>
    <w:tmpl w:val="BFBACEE8"/>
    <w:lvl w:ilvl="0" w:tplc="7A6E5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474122">
    <w:abstractNumId w:val="0"/>
  </w:num>
  <w:num w:numId="2" w16cid:durableId="197919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D9"/>
    <w:rsid w:val="00010022"/>
    <w:rsid w:val="000479AC"/>
    <w:rsid w:val="00094B5A"/>
    <w:rsid w:val="000B6668"/>
    <w:rsid w:val="000C110F"/>
    <w:rsid w:val="000F1D74"/>
    <w:rsid w:val="000F55E6"/>
    <w:rsid w:val="00143CA7"/>
    <w:rsid w:val="0015226C"/>
    <w:rsid w:val="00160C11"/>
    <w:rsid w:val="00165DD0"/>
    <w:rsid w:val="00177C26"/>
    <w:rsid w:val="001874D6"/>
    <w:rsid w:val="001C5158"/>
    <w:rsid w:val="001E3A81"/>
    <w:rsid w:val="002075E5"/>
    <w:rsid w:val="00216372"/>
    <w:rsid w:val="00216ED1"/>
    <w:rsid w:val="00220212"/>
    <w:rsid w:val="002334E3"/>
    <w:rsid w:val="00253767"/>
    <w:rsid w:val="002746D5"/>
    <w:rsid w:val="00296AF5"/>
    <w:rsid w:val="002A32AA"/>
    <w:rsid w:val="002B5F48"/>
    <w:rsid w:val="003C3F4F"/>
    <w:rsid w:val="003E17D9"/>
    <w:rsid w:val="003E3525"/>
    <w:rsid w:val="003E3FCA"/>
    <w:rsid w:val="00445AEC"/>
    <w:rsid w:val="0045305C"/>
    <w:rsid w:val="00483158"/>
    <w:rsid w:val="00486C52"/>
    <w:rsid w:val="00497999"/>
    <w:rsid w:val="004B5EE7"/>
    <w:rsid w:val="004C2BCA"/>
    <w:rsid w:val="004D1071"/>
    <w:rsid w:val="004E23E1"/>
    <w:rsid w:val="00512314"/>
    <w:rsid w:val="00553F32"/>
    <w:rsid w:val="005626A0"/>
    <w:rsid w:val="005663D0"/>
    <w:rsid w:val="005A4AF3"/>
    <w:rsid w:val="005E533E"/>
    <w:rsid w:val="005F6E31"/>
    <w:rsid w:val="00624D8B"/>
    <w:rsid w:val="006341FE"/>
    <w:rsid w:val="00634A0E"/>
    <w:rsid w:val="00671CCF"/>
    <w:rsid w:val="006736CC"/>
    <w:rsid w:val="00685B2B"/>
    <w:rsid w:val="00691D93"/>
    <w:rsid w:val="00695F82"/>
    <w:rsid w:val="006C3AB0"/>
    <w:rsid w:val="006C3BC3"/>
    <w:rsid w:val="006D7D54"/>
    <w:rsid w:val="00700A3D"/>
    <w:rsid w:val="00701E6A"/>
    <w:rsid w:val="007045B2"/>
    <w:rsid w:val="00704F82"/>
    <w:rsid w:val="00745DF2"/>
    <w:rsid w:val="007C51A4"/>
    <w:rsid w:val="007C6736"/>
    <w:rsid w:val="007D37AA"/>
    <w:rsid w:val="007F178D"/>
    <w:rsid w:val="00810BBF"/>
    <w:rsid w:val="00816260"/>
    <w:rsid w:val="00857029"/>
    <w:rsid w:val="00874EAE"/>
    <w:rsid w:val="008B0F11"/>
    <w:rsid w:val="00956C46"/>
    <w:rsid w:val="009708C8"/>
    <w:rsid w:val="00980BD2"/>
    <w:rsid w:val="0099080D"/>
    <w:rsid w:val="009C51B5"/>
    <w:rsid w:val="009D00BF"/>
    <w:rsid w:val="009E2D35"/>
    <w:rsid w:val="00A0710B"/>
    <w:rsid w:val="00A24D54"/>
    <w:rsid w:val="00A25D47"/>
    <w:rsid w:val="00A375C3"/>
    <w:rsid w:val="00A402FE"/>
    <w:rsid w:val="00A735FC"/>
    <w:rsid w:val="00A84692"/>
    <w:rsid w:val="00AE075F"/>
    <w:rsid w:val="00AF1374"/>
    <w:rsid w:val="00B50F42"/>
    <w:rsid w:val="00B96F6D"/>
    <w:rsid w:val="00BA4DF9"/>
    <w:rsid w:val="00BC10E3"/>
    <w:rsid w:val="00BD5ADB"/>
    <w:rsid w:val="00BD6325"/>
    <w:rsid w:val="00BD6C57"/>
    <w:rsid w:val="00BE6220"/>
    <w:rsid w:val="00C03826"/>
    <w:rsid w:val="00C251E7"/>
    <w:rsid w:val="00C522FE"/>
    <w:rsid w:val="00C56DFA"/>
    <w:rsid w:val="00C63A2F"/>
    <w:rsid w:val="00C75BC4"/>
    <w:rsid w:val="00C8115B"/>
    <w:rsid w:val="00CA44D8"/>
    <w:rsid w:val="00CE19E0"/>
    <w:rsid w:val="00CF7779"/>
    <w:rsid w:val="00D06680"/>
    <w:rsid w:val="00D21953"/>
    <w:rsid w:val="00D27097"/>
    <w:rsid w:val="00D84978"/>
    <w:rsid w:val="00DC53DA"/>
    <w:rsid w:val="00DE7D69"/>
    <w:rsid w:val="00E03186"/>
    <w:rsid w:val="00E069B1"/>
    <w:rsid w:val="00E07E8C"/>
    <w:rsid w:val="00E26B37"/>
    <w:rsid w:val="00E35668"/>
    <w:rsid w:val="00E61584"/>
    <w:rsid w:val="00E65C94"/>
    <w:rsid w:val="00E66DD6"/>
    <w:rsid w:val="00E6752D"/>
    <w:rsid w:val="00E9030F"/>
    <w:rsid w:val="00E94CBC"/>
    <w:rsid w:val="00EC05A8"/>
    <w:rsid w:val="00EC41A2"/>
    <w:rsid w:val="00F44B94"/>
    <w:rsid w:val="00F70981"/>
    <w:rsid w:val="00F8194F"/>
    <w:rsid w:val="00F95513"/>
    <w:rsid w:val="00FB21E7"/>
    <w:rsid w:val="00F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3630"/>
  <w15:chartTrackingRefBased/>
  <w15:docId w15:val="{FF192B2E-9D7F-4FA4-A806-D07091E3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5513"/>
    <w:pPr>
      <w:spacing w:after="0" w:line="240" w:lineRule="auto"/>
    </w:pPr>
    <w:rPr>
      <w:rFonts w:ascii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0F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C673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673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7C6736"/>
    <w:rPr>
      <w:b/>
      <w:bCs/>
    </w:rPr>
  </w:style>
  <w:style w:type="character" w:styleId="Enfasicorsivo">
    <w:name w:val="Emphasis"/>
    <w:basedOn w:val="Carpredefinitoparagrafo"/>
    <w:uiPriority w:val="20"/>
    <w:qFormat/>
    <w:rsid w:val="007C673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20212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212"/>
  </w:style>
  <w:style w:type="paragraph" w:styleId="Pidipagina">
    <w:name w:val="footer"/>
    <w:basedOn w:val="Normale"/>
    <w:link w:val="PidipaginaCarattere"/>
    <w:uiPriority w:val="99"/>
    <w:unhideWhenUsed/>
    <w:rsid w:val="002202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212"/>
  </w:style>
  <w:style w:type="character" w:styleId="Collegamentovisitato">
    <w:name w:val="FollowedHyperlink"/>
    <w:basedOn w:val="Carpredefinitoparagrafo"/>
    <w:uiPriority w:val="99"/>
    <w:semiHidden/>
    <w:unhideWhenUsed/>
    <w:rsid w:val="00AE075F"/>
    <w:rPr>
      <w:color w:val="954F72" w:themeColor="followedHyperlink"/>
      <w:u w:val="single"/>
    </w:rPr>
  </w:style>
  <w:style w:type="paragraph" w:customStyle="1" w:styleId="xmsonormal">
    <w:name w:val="xmsonormal"/>
    <w:basedOn w:val="Normale"/>
    <w:rsid w:val="00F95513"/>
  </w:style>
  <w:style w:type="character" w:customStyle="1" w:styleId="contentpasted0">
    <w:name w:val="contentpasted0"/>
    <w:basedOn w:val="Carpredefinitoparagrafo"/>
    <w:rsid w:val="00F95513"/>
  </w:style>
  <w:style w:type="paragraph" w:styleId="NormaleWeb">
    <w:name w:val="Normal (Web)"/>
    <w:basedOn w:val="Normale"/>
    <w:uiPriority w:val="99"/>
    <w:unhideWhenUsed/>
    <w:rsid w:val="008B0F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B0F11"/>
    <w:pPr>
      <w:spacing w:after="160" w:line="256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0F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917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7</cp:revision>
  <dcterms:created xsi:type="dcterms:W3CDTF">2024-02-02T11:18:00Z</dcterms:created>
  <dcterms:modified xsi:type="dcterms:W3CDTF">2024-02-02T13:21:00Z</dcterms:modified>
</cp:coreProperties>
</file>