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2F0" w:rsidRDefault="007D22F0" w:rsidP="007D2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350" w:rsidRPr="00095350" w:rsidRDefault="00095350" w:rsidP="00095350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095350">
        <w:rPr>
          <w:rFonts w:ascii="Arial" w:hAnsi="Arial" w:cs="Arial"/>
          <w:b/>
          <w:color w:val="FF0000"/>
          <w:sz w:val="28"/>
          <w:szCs w:val="28"/>
        </w:rPr>
        <w:t>Comunicato stampa</w:t>
      </w:r>
    </w:p>
    <w:p w:rsidR="00095350" w:rsidRDefault="00095350" w:rsidP="000953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7561" w:rsidRDefault="00B400C0" w:rsidP="000953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COMMERCIALISTI: </w:t>
      </w:r>
      <w:r w:rsidR="00095350">
        <w:rPr>
          <w:rFonts w:ascii="Arial" w:hAnsi="Arial" w:cs="Arial"/>
          <w:b/>
          <w:sz w:val="24"/>
          <w:szCs w:val="24"/>
        </w:rPr>
        <w:t>GIUSTIZIA TRIBUTARIA,</w:t>
      </w:r>
      <w:r w:rsidR="009D7561">
        <w:rPr>
          <w:rFonts w:ascii="Arial" w:hAnsi="Arial" w:cs="Arial"/>
          <w:b/>
          <w:sz w:val="24"/>
          <w:szCs w:val="24"/>
        </w:rPr>
        <w:t xml:space="preserve"> DUE GRADI DI GIUDIZIO NON SONO DRIVER GIUSTO</w:t>
      </w:r>
      <w:r w:rsidR="007665FA">
        <w:rPr>
          <w:rFonts w:ascii="Arial" w:hAnsi="Arial" w:cs="Arial"/>
          <w:b/>
          <w:sz w:val="24"/>
          <w:szCs w:val="24"/>
        </w:rPr>
        <w:t xml:space="preserve"> PER</w:t>
      </w:r>
      <w:r w:rsidR="009D7561">
        <w:rPr>
          <w:rFonts w:ascii="Arial" w:hAnsi="Arial" w:cs="Arial"/>
          <w:b/>
          <w:sz w:val="24"/>
          <w:szCs w:val="24"/>
        </w:rPr>
        <w:t xml:space="preserve"> LA RIFORMA</w:t>
      </w:r>
    </w:p>
    <w:p w:rsidR="00846AA7" w:rsidRPr="00BC04B8" w:rsidRDefault="009D7561" w:rsidP="00846A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095350">
        <w:rPr>
          <w:rFonts w:ascii="Arial" w:hAnsi="Arial" w:cs="Arial"/>
          <w:b/>
          <w:sz w:val="24"/>
          <w:szCs w:val="24"/>
        </w:rPr>
        <w:t>l Consi</w:t>
      </w:r>
      <w:r w:rsidR="00A734C0">
        <w:rPr>
          <w:rFonts w:ascii="Arial" w:hAnsi="Arial" w:cs="Arial"/>
          <w:b/>
          <w:sz w:val="24"/>
          <w:szCs w:val="24"/>
        </w:rPr>
        <w:t>g</w:t>
      </w:r>
      <w:r w:rsidR="00095350">
        <w:rPr>
          <w:rFonts w:ascii="Arial" w:hAnsi="Arial" w:cs="Arial"/>
          <w:b/>
          <w:sz w:val="24"/>
          <w:szCs w:val="24"/>
        </w:rPr>
        <w:t>lio nazionale</w:t>
      </w:r>
      <w:r w:rsidR="00A213F2">
        <w:rPr>
          <w:rFonts w:ascii="Arial" w:hAnsi="Arial" w:cs="Arial"/>
          <w:b/>
          <w:sz w:val="24"/>
          <w:szCs w:val="24"/>
        </w:rPr>
        <w:t xml:space="preserve"> della categoria</w:t>
      </w:r>
      <w:r w:rsidR="00095350">
        <w:rPr>
          <w:rFonts w:ascii="Arial" w:hAnsi="Arial" w:cs="Arial"/>
          <w:b/>
          <w:sz w:val="24"/>
          <w:szCs w:val="24"/>
        </w:rPr>
        <w:t xml:space="preserve"> </w:t>
      </w:r>
      <w:r w:rsidR="00BC04B8">
        <w:rPr>
          <w:rFonts w:ascii="Arial" w:hAnsi="Arial" w:cs="Arial"/>
          <w:b/>
          <w:sz w:val="24"/>
          <w:szCs w:val="24"/>
        </w:rPr>
        <w:t>boccia l</w:t>
      </w:r>
      <w:r w:rsidR="00095350">
        <w:rPr>
          <w:rFonts w:ascii="Arial" w:hAnsi="Arial" w:cs="Arial"/>
          <w:b/>
          <w:sz w:val="24"/>
          <w:szCs w:val="24"/>
        </w:rPr>
        <w:t>’ipotesi ventilata dal presidente del Consiglio</w:t>
      </w:r>
      <w:r w:rsidR="00B400C0">
        <w:rPr>
          <w:rFonts w:ascii="Arial" w:hAnsi="Arial" w:cs="Arial"/>
          <w:b/>
          <w:sz w:val="24"/>
          <w:szCs w:val="24"/>
        </w:rPr>
        <w:t>,</w:t>
      </w:r>
      <w:r w:rsidR="00095350">
        <w:rPr>
          <w:rFonts w:ascii="Arial" w:hAnsi="Arial" w:cs="Arial"/>
          <w:b/>
          <w:sz w:val="24"/>
          <w:szCs w:val="24"/>
        </w:rPr>
        <w:t xml:space="preserve"> Giuseppe Conte</w:t>
      </w:r>
      <w:r w:rsidR="00B400C0">
        <w:rPr>
          <w:rFonts w:ascii="Arial" w:hAnsi="Arial" w:cs="Arial"/>
          <w:b/>
          <w:sz w:val="24"/>
          <w:szCs w:val="24"/>
        </w:rPr>
        <w:t>,</w:t>
      </w:r>
      <w:r w:rsidR="00095350">
        <w:rPr>
          <w:rFonts w:ascii="Arial" w:hAnsi="Arial" w:cs="Arial"/>
          <w:b/>
          <w:sz w:val="24"/>
          <w:szCs w:val="24"/>
        </w:rPr>
        <w:t xml:space="preserve"> durante la consueta conferenza stampa di fine anno</w:t>
      </w:r>
      <w:r w:rsidR="006E1776">
        <w:rPr>
          <w:rFonts w:ascii="Arial" w:hAnsi="Arial" w:cs="Arial"/>
          <w:b/>
          <w:sz w:val="24"/>
          <w:szCs w:val="24"/>
        </w:rPr>
        <w:t xml:space="preserve"> e </w:t>
      </w:r>
      <w:r w:rsidR="002B0E07">
        <w:rPr>
          <w:rFonts w:ascii="Arial" w:hAnsi="Arial" w:cs="Arial"/>
          <w:b/>
          <w:sz w:val="24"/>
          <w:szCs w:val="24"/>
        </w:rPr>
        <w:t>ribadisce</w:t>
      </w:r>
      <w:r w:rsidR="006E1776">
        <w:rPr>
          <w:rFonts w:ascii="Arial" w:hAnsi="Arial" w:cs="Arial"/>
          <w:b/>
          <w:sz w:val="24"/>
          <w:szCs w:val="24"/>
        </w:rPr>
        <w:t xml:space="preserve"> la necessità di </w:t>
      </w:r>
      <w:r w:rsidR="00846AA7" w:rsidRPr="00BC04B8">
        <w:rPr>
          <w:rFonts w:ascii="Arial" w:hAnsi="Arial" w:cs="Arial"/>
          <w:b/>
          <w:sz w:val="24"/>
          <w:szCs w:val="24"/>
        </w:rPr>
        <w:t xml:space="preserve">ridefinire i requisiti professionali </w:t>
      </w:r>
      <w:r w:rsidR="003F36FE">
        <w:rPr>
          <w:rFonts w:ascii="Arial" w:hAnsi="Arial" w:cs="Arial"/>
          <w:b/>
          <w:sz w:val="24"/>
          <w:szCs w:val="24"/>
        </w:rPr>
        <w:t>e la</w:t>
      </w:r>
      <w:r w:rsidR="009142FE">
        <w:rPr>
          <w:rFonts w:ascii="Arial" w:hAnsi="Arial" w:cs="Arial"/>
          <w:b/>
          <w:sz w:val="24"/>
          <w:szCs w:val="24"/>
        </w:rPr>
        <w:t xml:space="preserve"> preparazione</w:t>
      </w:r>
      <w:r w:rsidR="003F36FE">
        <w:rPr>
          <w:rFonts w:ascii="Arial" w:hAnsi="Arial" w:cs="Arial"/>
          <w:b/>
          <w:sz w:val="24"/>
          <w:szCs w:val="24"/>
        </w:rPr>
        <w:t xml:space="preserve"> </w:t>
      </w:r>
      <w:r w:rsidR="00846AA7" w:rsidRPr="00BC04B8">
        <w:rPr>
          <w:rFonts w:ascii="Arial" w:hAnsi="Arial" w:cs="Arial"/>
          <w:b/>
          <w:sz w:val="24"/>
          <w:szCs w:val="24"/>
        </w:rPr>
        <w:t>del giudice</w:t>
      </w:r>
      <w:r w:rsidR="00450854">
        <w:rPr>
          <w:rFonts w:ascii="Arial" w:hAnsi="Arial" w:cs="Arial"/>
          <w:b/>
          <w:sz w:val="24"/>
          <w:szCs w:val="24"/>
        </w:rPr>
        <w:t xml:space="preserve"> tributario</w:t>
      </w:r>
    </w:p>
    <w:p w:rsidR="00095350" w:rsidRPr="007767DC" w:rsidRDefault="00095350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350" w:rsidRPr="007767DC" w:rsidRDefault="00095350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67DC" w:rsidRDefault="002D1843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6AA7">
        <w:rPr>
          <w:rFonts w:ascii="Arial" w:hAnsi="Arial" w:cs="Arial"/>
          <w:i/>
          <w:sz w:val="24"/>
          <w:szCs w:val="24"/>
        </w:rPr>
        <w:t xml:space="preserve">Roma, </w:t>
      </w:r>
      <w:r w:rsidR="00095350" w:rsidRPr="00846AA7">
        <w:rPr>
          <w:rFonts w:ascii="Arial" w:hAnsi="Arial" w:cs="Arial"/>
          <w:i/>
          <w:sz w:val="24"/>
          <w:szCs w:val="24"/>
        </w:rPr>
        <w:t>2 gennaio 2020</w:t>
      </w:r>
      <w:r w:rsidRPr="007767DC">
        <w:rPr>
          <w:rFonts w:ascii="Arial" w:hAnsi="Arial" w:cs="Arial"/>
          <w:sz w:val="24"/>
          <w:szCs w:val="24"/>
        </w:rPr>
        <w:t xml:space="preserve"> – </w:t>
      </w:r>
      <w:r w:rsidR="007767DC" w:rsidRPr="007767DC">
        <w:rPr>
          <w:rFonts w:ascii="Arial" w:hAnsi="Arial" w:cs="Arial"/>
          <w:sz w:val="24"/>
          <w:szCs w:val="24"/>
        </w:rPr>
        <w:t xml:space="preserve">L’annuncio del premier Conte nella conferenza stampa di fine anno </w:t>
      </w:r>
      <w:r w:rsidR="007767DC" w:rsidRPr="00B25076">
        <w:rPr>
          <w:rFonts w:ascii="Arial" w:hAnsi="Arial" w:cs="Arial"/>
          <w:sz w:val="24"/>
          <w:szCs w:val="24"/>
        </w:rPr>
        <w:t xml:space="preserve">di voler </w:t>
      </w:r>
      <w:r w:rsidR="00735101">
        <w:rPr>
          <w:rFonts w:ascii="Arial" w:hAnsi="Arial" w:cs="Arial"/>
          <w:sz w:val="24"/>
          <w:szCs w:val="24"/>
        </w:rPr>
        <w:t>“</w:t>
      </w:r>
      <w:r w:rsidR="007767DC" w:rsidRPr="00B25076">
        <w:rPr>
          <w:rFonts w:ascii="Arial" w:hAnsi="Arial" w:cs="Arial"/>
          <w:sz w:val="24"/>
          <w:szCs w:val="24"/>
        </w:rPr>
        <w:t xml:space="preserve">mettere mano alla giustizia tributaria” con l’obiettivo di </w:t>
      </w:r>
      <w:r w:rsidR="007767DC" w:rsidRPr="009D7561">
        <w:rPr>
          <w:rFonts w:ascii="Arial" w:hAnsi="Arial" w:cs="Arial"/>
          <w:b/>
          <w:sz w:val="24"/>
          <w:szCs w:val="24"/>
        </w:rPr>
        <w:t xml:space="preserve">ridurre a due soli gradi di giudizio </w:t>
      </w:r>
      <w:r w:rsidR="007767DC" w:rsidRPr="00B25076">
        <w:rPr>
          <w:rFonts w:ascii="Arial" w:hAnsi="Arial" w:cs="Arial"/>
          <w:sz w:val="24"/>
          <w:szCs w:val="24"/>
        </w:rPr>
        <w:t xml:space="preserve">i processi contro gli atti dell’amministrazione finanziaria </w:t>
      </w:r>
      <w:r w:rsidR="007767DC" w:rsidRPr="009D7561">
        <w:rPr>
          <w:rFonts w:ascii="Arial" w:hAnsi="Arial" w:cs="Arial"/>
          <w:b/>
          <w:sz w:val="24"/>
          <w:szCs w:val="24"/>
        </w:rPr>
        <w:t>non rappresenta</w:t>
      </w:r>
      <w:r w:rsidR="00E41E03" w:rsidRPr="009D7561">
        <w:rPr>
          <w:rFonts w:ascii="Arial" w:hAnsi="Arial" w:cs="Arial"/>
          <w:b/>
          <w:sz w:val="24"/>
          <w:szCs w:val="24"/>
        </w:rPr>
        <w:t xml:space="preserve"> </w:t>
      </w:r>
      <w:r w:rsidR="007767DC" w:rsidRPr="009D7561">
        <w:rPr>
          <w:rFonts w:ascii="Arial" w:hAnsi="Arial" w:cs="Arial"/>
          <w:b/>
          <w:sz w:val="24"/>
          <w:szCs w:val="24"/>
        </w:rPr>
        <w:t>il driver giusto</w:t>
      </w:r>
      <w:r w:rsidR="007767DC" w:rsidRPr="007767DC">
        <w:rPr>
          <w:rFonts w:ascii="Arial" w:hAnsi="Arial" w:cs="Arial"/>
          <w:sz w:val="24"/>
          <w:szCs w:val="24"/>
        </w:rPr>
        <w:t xml:space="preserve"> per una riforma che abbia come stella polare il rispetto del principio costituzionale del </w:t>
      </w:r>
      <w:r w:rsidR="007767DC" w:rsidRPr="00450854">
        <w:rPr>
          <w:rFonts w:ascii="Arial" w:hAnsi="Arial" w:cs="Arial"/>
          <w:b/>
          <w:sz w:val="24"/>
          <w:szCs w:val="24"/>
        </w:rPr>
        <w:t>giusto processo</w:t>
      </w:r>
      <w:r w:rsidR="007767DC" w:rsidRPr="007767DC">
        <w:rPr>
          <w:rFonts w:ascii="Arial" w:hAnsi="Arial" w:cs="Arial"/>
          <w:sz w:val="24"/>
          <w:szCs w:val="24"/>
        </w:rPr>
        <w:t xml:space="preserve"> e la </w:t>
      </w:r>
      <w:r w:rsidR="007767DC" w:rsidRPr="00450854">
        <w:rPr>
          <w:rFonts w:ascii="Arial" w:hAnsi="Arial" w:cs="Arial"/>
          <w:b/>
          <w:sz w:val="24"/>
          <w:szCs w:val="24"/>
        </w:rPr>
        <w:t>tutela del sistema di garanzie</w:t>
      </w:r>
      <w:r w:rsidR="007767DC" w:rsidRPr="007767DC">
        <w:rPr>
          <w:rFonts w:ascii="Arial" w:hAnsi="Arial" w:cs="Arial"/>
          <w:sz w:val="24"/>
          <w:szCs w:val="24"/>
        </w:rPr>
        <w:t xml:space="preserve"> previst</w:t>
      </w:r>
      <w:r w:rsidR="00450854">
        <w:rPr>
          <w:rFonts w:ascii="Arial" w:hAnsi="Arial" w:cs="Arial"/>
          <w:sz w:val="24"/>
          <w:szCs w:val="24"/>
        </w:rPr>
        <w:t>o</w:t>
      </w:r>
      <w:r w:rsidR="007767DC" w:rsidRPr="007767DC">
        <w:rPr>
          <w:rFonts w:ascii="Arial" w:hAnsi="Arial" w:cs="Arial"/>
          <w:sz w:val="24"/>
          <w:szCs w:val="24"/>
        </w:rPr>
        <w:t xml:space="preserve"> dal</w:t>
      </w:r>
      <w:r w:rsidR="00E62782">
        <w:rPr>
          <w:rFonts w:ascii="Arial" w:hAnsi="Arial" w:cs="Arial"/>
          <w:sz w:val="24"/>
          <w:szCs w:val="24"/>
        </w:rPr>
        <w:t>l’</w:t>
      </w:r>
      <w:r w:rsidR="007767DC" w:rsidRPr="007767DC">
        <w:rPr>
          <w:rFonts w:ascii="Arial" w:hAnsi="Arial" w:cs="Arial"/>
          <w:sz w:val="24"/>
          <w:szCs w:val="24"/>
        </w:rPr>
        <w:t>ordinamento.</w:t>
      </w:r>
    </w:p>
    <w:p w:rsidR="007767DC" w:rsidRPr="007767DC" w:rsidRDefault="007767DC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7B0" w:rsidRDefault="00735101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 sono convinti i rappresentanti del Consiglio nazionale dei dottori commercialisti e degli esperti contabili</w:t>
      </w:r>
      <w:r w:rsidR="00105D94">
        <w:rPr>
          <w:rFonts w:ascii="Arial" w:hAnsi="Arial" w:cs="Arial"/>
          <w:sz w:val="24"/>
          <w:szCs w:val="24"/>
        </w:rPr>
        <w:t xml:space="preserve"> secondo i quali</w:t>
      </w:r>
      <w:r w:rsidR="009C17B0">
        <w:rPr>
          <w:rFonts w:ascii="Arial" w:hAnsi="Arial" w:cs="Arial"/>
          <w:sz w:val="24"/>
          <w:szCs w:val="24"/>
        </w:rPr>
        <w:t>,</w:t>
      </w:r>
      <w:r w:rsidR="009C17B0" w:rsidRPr="009C17B0">
        <w:rPr>
          <w:rFonts w:ascii="Arial" w:hAnsi="Arial" w:cs="Arial"/>
          <w:sz w:val="24"/>
          <w:szCs w:val="24"/>
        </w:rPr>
        <w:t xml:space="preserve"> </w:t>
      </w:r>
      <w:r w:rsidR="009C17B0" w:rsidRPr="007767DC">
        <w:rPr>
          <w:rFonts w:ascii="Arial" w:hAnsi="Arial" w:cs="Arial"/>
          <w:sz w:val="24"/>
          <w:szCs w:val="24"/>
        </w:rPr>
        <w:t>vista l’impossibilità di eliminare il ricorso alla Corte di Cassazione imposto dall’art. 111 della Costituzione</w:t>
      </w:r>
      <w:r w:rsidR="009C17B0">
        <w:rPr>
          <w:rFonts w:ascii="Arial" w:hAnsi="Arial" w:cs="Arial"/>
          <w:sz w:val="24"/>
          <w:szCs w:val="24"/>
        </w:rPr>
        <w:t>,</w:t>
      </w:r>
      <w:r w:rsidR="00105D94">
        <w:rPr>
          <w:rFonts w:ascii="Arial" w:hAnsi="Arial" w:cs="Arial"/>
          <w:sz w:val="24"/>
          <w:szCs w:val="24"/>
        </w:rPr>
        <w:t xml:space="preserve"> l</w:t>
      </w:r>
      <w:r w:rsidR="007767DC" w:rsidRPr="007767DC">
        <w:rPr>
          <w:rFonts w:ascii="Arial" w:hAnsi="Arial" w:cs="Arial"/>
          <w:sz w:val="24"/>
          <w:szCs w:val="24"/>
        </w:rPr>
        <w:t>a proposta</w:t>
      </w:r>
      <w:r w:rsidR="00105D94">
        <w:rPr>
          <w:rFonts w:ascii="Arial" w:hAnsi="Arial" w:cs="Arial"/>
          <w:sz w:val="24"/>
          <w:szCs w:val="24"/>
        </w:rPr>
        <w:t xml:space="preserve"> del premier Conte</w:t>
      </w:r>
      <w:r w:rsidR="007767DC" w:rsidRPr="007767DC">
        <w:rPr>
          <w:rFonts w:ascii="Arial" w:hAnsi="Arial" w:cs="Arial"/>
          <w:sz w:val="24"/>
          <w:szCs w:val="24"/>
        </w:rPr>
        <w:t xml:space="preserve"> si risolverebbe</w:t>
      </w:r>
      <w:r w:rsidR="00105D94">
        <w:rPr>
          <w:rFonts w:ascii="Arial" w:hAnsi="Arial" w:cs="Arial"/>
          <w:sz w:val="24"/>
          <w:szCs w:val="24"/>
        </w:rPr>
        <w:t xml:space="preserve"> </w:t>
      </w:r>
      <w:r w:rsidR="007767DC" w:rsidRPr="00E3626C">
        <w:rPr>
          <w:rFonts w:ascii="Arial" w:hAnsi="Arial" w:cs="Arial"/>
          <w:b/>
          <w:sz w:val="24"/>
          <w:szCs w:val="24"/>
        </w:rPr>
        <w:t>nell’eliminazione del secondo grado</w:t>
      </w:r>
      <w:r w:rsidR="007767DC" w:rsidRPr="007767DC">
        <w:rPr>
          <w:rFonts w:ascii="Arial" w:hAnsi="Arial" w:cs="Arial"/>
          <w:sz w:val="24"/>
          <w:szCs w:val="24"/>
        </w:rPr>
        <w:t xml:space="preserve"> di merito dinanzi alla Commissione tributaria regionale</w:t>
      </w:r>
      <w:r w:rsidR="009C17B0">
        <w:rPr>
          <w:rFonts w:ascii="Arial" w:hAnsi="Arial" w:cs="Arial"/>
          <w:sz w:val="24"/>
          <w:szCs w:val="24"/>
        </w:rPr>
        <w:t>.</w:t>
      </w:r>
    </w:p>
    <w:p w:rsidR="009C17B0" w:rsidRDefault="009C17B0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67DC" w:rsidRPr="007767DC" w:rsidRDefault="009C17B0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“Si tratta di un grado di giudizio</w:t>
      </w:r>
      <w:r w:rsidR="007767DC" w:rsidRPr="007767DC">
        <w:rPr>
          <w:rFonts w:ascii="Arial" w:hAnsi="Arial" w:cs="Arial"/>
          <w:sz w:val="24"/>
          <w:szCs w:val="24"/>
        </w:rPr>
        <w:t xml:space="preserve"> assolutamente necessario nell’ambito d</w:t>
      </w:r>
      <w:r w:rsidR="00105D94">
        <w:rPr>
          <w:rFonts w:ascii="Arial" w:hAnsi="Arial" w:cs="Arial"/>
          <w:sz w:val="24"/>
          <w:szCs w:val="24"/>
        </w:rPr>
        <w:t xml:space="preserve">ella </w:t>
      </w:r>
      <w:r w:rsidR="007767DC" w:rsidRPr="007767DC">
        <w:rPr>
          <w:rFonts w:ascii="Arial" w:hAnsi="Arial" w:cs="Arial"/>
          <w:sz w:val="24"/>
          <w:szCs w:val="24"/>
        </w:rPr>
        <w:t>giurisdizione tributaria</w:t>
      </w:r>
      <w:r>
        <w:rPr>
          <w:rFonts w:ascii="Arial" w:hAnsi="Arial" w:cs="Arial"/>
          <w:sz w:val="24"/>
          <w:szCs w:val="24"/>
        </w:rPr>
        <w:t xml:space="preserve"> – commenta </w:t>
      </w:r>
      <w:r w:rsidRPr="003F36FE">
        <w:rPr>
          <w:rFonts w:ascii="Arial" w:hAnsi="Arial" w:cs="Arial"/>
          <w:b/>
          <w:sz w:val="24"/>
          <w:szCs w:val="24"/>
        </w:rPr>
        <w:t>Massimo Miani</w:t>
      </w:r>
      <w:r>
        <w:rPr>
          <w:rFonts w:ascii="Arial" w:hAnsi="Arial" w:cs="Arial"/>
          <w:sz w:val="24"/>
          <w:szCs w:val="24"/>
        </w:rPr>
        <w:t xml:space="preserve">, presidente del Consiglio nazionale dei commercialisti – </w:t>
      </w:r>
      <w:r w:rsidR="007767DC" w:rsidRPr="007767DC">
        <w:rPr>
          <w:rFonts w:ascii="Arial" w:hAnsi="Arial" w:cs="Arial"/>
          <w:sz w:val="24"/>
          <w:szCs w:val="24"/>
        </w:rPr>
        <w:t xml:space="preserve">in cui l’esame del merito delle controversie assume, il più delle volte, un ruolo </w:t>
      </w:r>
      <w:r w:rsidR="00C37B9A" w:rsidRPr="007767DC">
        <w:rPr>
          <w:rFonts w:ascii="Arial" w:hAnsi="Arial" w:cs="Arial"/>
          <w:sz w:val="24"/>
          <w:szCs w:val="24"/>
        </w:rPr>
        <w:t>determinante</w:t>
      </w:r>
      <w:r w:rsidR="007767DC" w:rsidRPr="007767DC">
        <w:rPr>
          <w:rFonts w:ascii="Arial" w:hAnsi="Arial" w:cs="Arial"/>
          <w:sz w:val="24"/>
          <w:szCs w:val="24"/>
        </w:rPr>
        <w:t xml:space="preserve"> ai fini della decisione e in cui la possibilità di un riesame in sede di appello costituisce </w:t>
      </w:r>
      <w:r w:rsidR="007767DC" w:rsidRPr="00E3626C">
        <w:rPr>
          <w:rFonts w:ascii="Arial" w:hAnsi="Arial" w:cs="Arial"/>
          <w:b/>
          <w:sz w:val="24"/>
          <w:szCs w:val="24"/>
        </w:rPr>
        <w:t>un</w:t>
      </w:r>
      <w:r w:rsidR="00105D94" w:rsidRPr="00E3626C">
        <w:rPr>
          <w:rFonts w:ascii="Arial" w:hAnsi="Arial" w:cs="Arial"/>
          <w:b/>
          <w:sz w:val="24"/>
          <w:szCs w:val="24"/>
        </w:rPr>
        <w:t>’</w:t>
      </w:r>
      <w:r w:rsidR="007767DC" w:rsidRPr="00E3626C">
        <w:rPr>
          <w:rFonts w:ascii="Arial" w:hAnsi="Arial" w:cs="Arial"/>
          <w:b/>
          <w:sz w:val="24"/>
          <w:szCs w:val="24"/>
        </w:rPr>
        <w:t>importante garanzia</w:t>
      </w:r>
      <w:r w:rsidR="007767DC" w:rsidRPr="007767DC">
        <w:rPr>
          <w:rFonts w:ascii="Arial" w:hAnsi="Arial" w:cs="Arial"/>
          <w:sz w:val="24"/>
          <w:szCs w:val="24"/>
        </w:rPr>
        <w:t xml:space="preserve"> a tutela di entrambe le parti in causa. E ancor</w:t>
      </w:r>
      <w:r>
        <w:rPr>
          <w:rFonts w:ascii="Arial" w:hAnsi="Arial" w:cs="Arial"/>
          <w:sz w:val="24"/>
          <w:szCs w:val="24"/>
        </w:rPr>
        <w:t xml:space="preserve"> di</w:t>
      </w:r>
      <w:r w:rsidR="007767DC" w:rsidRPr="007767DC">
        <w:rPr>
          <w:rFonts w:ascii="Arial" w:hAnsi="Arial" w:cs="Arial"/>
          <w:sz w:val="24"/>
          <w:szCs w:val="24"/>
        </w:rPr>
        <w:t xml:space="preserve"> più nelle controversie tributarie che</w:t>
      </w:r>
      <w:r>
        <w:rPr>
          <w:rFonts w:ascii="Arial" w:hAnsi="Arial" w:cs="Arial"/>
          <w:sz w:val="24"/>
          <w:szCs w:val="24"/>
        </w:rPr>
        <w:t xml:space="preserve"> riguardano</w:t>
      </w:r>
      <w:r w:rsidR="007767DC" w:rsidRPr="007767DC">
        <w:rPr>
          <w:rFonts w:ascii="Arial" w:hAnsi="Arial" w:cs="Arial"/>
          <w:sz w:val="24"/>
          <w:szCs w:val="24"/>
        </w:rPr>
        <w:t xml:space="preserve"> atti impositivi che consentono all’amministrazione finanziaria</w:t>
      </w:r>
      <w:r>
        <w:rPr>
          <w:rFonts w:ascii="Arial" w:hAnsi="Arial" w:cs="Arial"/>
          <w:sz w:val="24"/>
          <w:szCs w:val="24"/>
        </w:rPr>
        <w:t>,</w:t>
      </w:r>
      <w:r w:rsidR="007767DC" w:rsidRPr="007767DC">
        <w:rPr>
          <w:rFonts w:ascii="Arial" w:hAnsi="Arial" w:cs="Arial"/>
          <w:sz w:val="24"/>
          <w:szCs w:val="24"/>
        </w:rPr>
        <w:t xml:space="preserve"> e</w:t>
      </w:r>
      <w:r w:rsidR="00E62782">
        <w:rPr>
          <w:rFonts w:ascii="Arial" w:hAnsi="Arial" w:cs="Arial"/>
          <w:sz w:val="24"/>
          <w:szCs w:val="24"/>
        </w:rPr>
        <w:t xml:space="preserve"> ora</w:t>
      </w:r>
      <w:r w:rsidR="007767DC" w:rsidRPr="007767DC">
        <w:rPr>
          <w:rFonts w:ascii="Arial" w:hAnsi="Arial" w:cs="Arial"/>
          <w:sz w:val="24"/>
          <w:szCs w:val="24"/>
        </w:rPr>
        <w:t xml:space="preserve"> anche agli enti locali</w:t>
      </w:r>
      <w:r>
        <w:rPr>
          <w:rFonts w:ascii="Arial" w:hAnsi="Arial" w:cs="Arial"/>
          <w:sz w:val="24"/>
          <w:szCs w:val="24"/>
        </w:rPr>
        <w:t>,</w:t>
      </w:r>
      <w:r w:rsidR="007767DC" w:rsidRPr="007767DC">
        <w:rPr>
          <w:rFonts w:ascii="Arial" w:hAnsi="Arial" w:cs="Arial"/>
          <w:sz w:val="24"/>
          <w:szCs w:val="24"/>
        </w:rPr>
        <w:t xml:space="preserve"> di avviare procedure di riscossione coattiva nei confronti del contribuente, anche prima che un giudice abbia avuto il tempo di pronunciarsi sulla legittimità dell’atto stesso</w:t>
      </w:r>
      <w:r>
        <w:rPr>
          <w:rFonts w:ascii="Arial" w:hAnsi="Arial" w:cs="Arial"/>
          <w:sz w:val="24"/>
          <w:szCs w:val="24"/>
        </w:rPr>
        <w:t>”</w:t>
      </w:r>
      <w:r w:rsidR="007767DC" w:rsidRPr="007767DC">
        <w:rPr>
          <w:rFonts w:ascii="Arial" w:hAnsi="Arial" w:cs="Arial"/>
          <w:sz w:val="24"/>
          <w:szCs w:val="24"/>
        </w:rPr>
        <w:t>.</w:t>
      </w:r>
    </w:p>
    <w:p w:rsidR="007767DC" w:rsidRDefault="007767DC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67DC" w:rsidRPr="007767DC" w:rsidRDefault="00105D94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</w:t>
      </w:r>
      <w:r w:rsidR="007767DC" w:rsidRPr="007767DC">
        <w:rPr>
          <w:rFonts w:ascii="Arial" w:hAnsi="Arial" w:cs="Arial"/>
          <w:sz w:val="24"/>
          <w:szCs w:val="24"/>
        </w:rPr>
        <w:t xml:space="preserve">a riduzione del processo tributario ad un solo grado di merito </w:t>
      </w:r>
      <w:r>
        <w:rPr>
          <w:rFonts w:ascii="Arial" w:hAnsi="Arial" w:cs="Arial"/>
          <w:sz w:val="24"/>
          <w:szCs w:val="24"/>
        </w:rPr>
        <w:t>– co</w:t>
      </w:r>
      <w:r w:rsidR="003F36FE">
        <w:rPr>
          <w:rFonts w:ascii="Arial" w:hAnsi="Arial" w:cs="Arial"/>
          <w:sz w:val="24"/>
          <w:szCs w:val="24"/>
        </w:rPr>
        <w:t xml:space="preserve">ntinua </w:t>
      </w:r>
      <w:r w:rsidRPr="00105D94">
        <w:rPr>
          <w:rFonts w:ascii="Arial" w:hAnsi="Arial" w:cs="Arial"/>
          <w:b/>
          <w:sz w:val="24"/>
          <w:szCs w:val="24"/>
        </w:rPr>
        <w:t>Miani</w:t>
      </w:r>
      <w:r>
        <w:rPr>
          <w:rFonts w:ascii="Arial" w:hAnsi="Arial" w:cs="Arial"/>
          <w:sz w:val="24"/>
          <w:szCs w:val="24"/>
        </w:rPr>
        <w:t xml:space="preserve"> – </w:t>
      </w:r>
      <w:r w:rsidR="007767DC" w:rsidRPr="007767DC">
        <w:rPr>
          <w:rFonts w:ascii="Arial" w:hAnsi="Arial" w:cs="Arial"/>
          <w:sz w:val="24"/>
          <w:szCs w:val="24"/>
        </w:rPr>
        <w:t xml:space="preserve">si risolverebbe in un </w:t>
      </w:r>
      <w:r w:rsidR="007767DC" w:rsidRPr="007767DC">
        <w:rPr>
          <w:rFonts w:ascii="Arial" w:hAnsi="Arial" w:cs="Arial"/>
          <w:i/>
          <w:sz w:val="24"/>
          <w:szCs w:val="24"/>
        </w:rPr>
        <w:t>unicum</w:t>
      </w:r>
      <w:r w:rsidR="007767DC" w:rsidRPr="007767DC">
        <w:rPr>
          <w:rFonts w:ascii="Arial" w:hAnsi="Arial" w:cs="Arial"/>
          <w:sz w:val="24"/>
          <w:szCs w:val="24"/>
        </w:rPr>
        <w:t xml:space="preserve"> nel nostro sistema processuale che oltre a limitare, del tutto ingiustificatamente, il diritto di difesa dei contribuenti, non realizzerebbe neppure l’auspicata riduzione della durata dei processi, tenuto conto che i dati sul contenzioso tributario già oggi testimoniano il primato delle attuali Commissioni quanto a celerità nei tempi di risposta alle istanze di giustizia da parte dei cittadini</w:t>
      </w:r>
      <w:r>
        <w:rPr>
          <w:rFonts w:ascii="Arial" w:hAnsi="Arial" w:cs="Arial"/>
          <w:sz w:val="24"/>
          <w:szCs w:val="24"/>
        </w:rPr>
        <w:t>”</w:t>
      </w:r>
      <w:r w:rsidR="007767DC" w:rsidRPr="007767DC">
        <w:rPr>
          <w:rFonts w:ascii="Arial" w:hAnsi="Arial" w:cs="Arial"/>
          <w:sz w:val="24"/>
          <w:szCs w:val="24"/>
        </w:rPr>
        <w:t>.</w:t>
      </w:r>
    </w:p>
    <w:p w:rsidR="007767DC" w:rsidRDefault="007767DC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67DC" w:rsidRPr="007767DC" w:rsidRDefault="00105D94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7767DC" w:rsidRPr="007767DC">
        <w:rPr>
          <w:rFonts w:ascii="Arial" w:hAnsi="Arial" w:cs="Arial"/>
          <w:sz w:val="24"/>
          <w:szCs w:val="24"/>
        </w:rPr>
        <w:t>Il vero collo di bottiglia che costringe a “</w:t>
      </w:r>
      <w:r w:rsidR="007767DC" w:rsidRPr="007767DC">
        <w:rPr>
          <w:rFonts w:ascii="Arial" w:hAnsi="Arial" w:cs="Arial"/>
          <w:i/>
          <w:sz w:val="24"/>
          <w:szCs w:val="24"/>
        </w:rPr>
        <w:t>restare appesi dieci anni a una cartella</w:t>
      </w:r>
      <w:r w:rsidR="007767DC" w:rsidRPr="007767DC">
        <w:rPr>
          <w:rFonts w:ascii="Arial" w:hAnsi="Arial" w:cs="Arial"/>
          <w:sz w:val="24"/>
          <w:szCs w:val="24"/>
        </w:rPr>
        <w:t>”, per riprendere le parole del premier Conte</w:t>
      </w:r>
      <w:r>
        <w:rPr>
          <w:rFonts w:ascii="Arial" w:hAnsi="Arial" w:cs="Arial"/>
          <w:sz w:val="24"/>
          <w:szCs w:val="24"/>
        </w:rPr>
        <w:t xml:space="preserve"> – </w:t>
      </w:r>
      <w:r w:rsidR="003F5928">
        <w:rPr>
          <w:rFonts w:ascii="Arial" w:hAnsi="Arial" w:cs="Arial"/>
          <w:sz w:val="24"/>
          <w:szCs w:val="24"/>
        </w:rPr>
        <w:t>spiega</w:t>
      </w:r>
      <w:r>
        <w:rPr>
          <w:rFonts w:ascii="Arial" w:hAnsi="Arial" w:cs="Arial"/>
          <w:sz w:val="24"/>
          <w:szCs w:val="24"/>
        </w:rPr>
        <w:t xml:space="preserve"> </w:t>
      </w:r>
      <w:r w:rsidRPr="00846AA7">
        <w:rPr>
          <w:rFonts w:ascii="Arial" w:hAnsi="Arial" w:cs="Arial"/>
          <w:b/>
          <w:sz w:val="24"/>
          <w:szCs w:val="24"/>
        </w:rPr>
        <w:t>Miani</w:t>
      </w:r>
      <w:r>
        <w:rPr>
          <w:rFonts w:ascii="Arial" w:hAnsi="Arial" w:cs="Arial"/>
          <w:sz w:val="24"/>
          <w:szCs w:val="24"/>
        </w:rPr>
        <w:t xml:space="preserve"> –,</w:t>
      </w:r>
      <w:r w:rsidR="007767DC" w:rsidRPr="007767DC">
        <w:rPr>
          <w:rFonts w:ascii="Arial" w:hAnsi="Arial" w:cs="Arial"/>
          <w:sz w:val="24"/>
          <w:szCs w:val="24"/>
        </w:rPr>
        <w:t xml:space="preserve"> è invece oggi rappresentato dal giudizio di legittimità dinanzi alla Corte di cassazione che la Costituzione, giustamente, ritiene insopprimibile. Per questo, la proposta abolizione del grado di appello, oltre a non portare significativi benefici alla riduzione dei tempi del processo, finirebbe per </w:t>
      </w:r>
      <w:r w:rsidR="007767DC" w:rsidRPr="00791541">
        <w:rPr>
          <w:rFonts w:ascii="Arial" w:hAnsi="Arial" w:cs="Arial"/>
          <w:b/>
          <w:sz w:val="24"/>
          <w:szCs w:val="24"/>
        </w:rPr>
        <w:t>aggravare</w:t>
      </w:r>
      <w:r w:rsidR="007767DC" w:rsidRPr="007767DC">
        <w:rPr>
          <w:rFonts w:ascii="Arial" w:hAnsi="Arial" w:cs="Arial"/>
          <w:sz w:val="24"/>
          <w:szCs w:val="24"/>
        </w:rPr>
        <w:t xml:space="preserve"> ancor</w:t>
      </w:r>
      <w:r w:rsidR="00E62782">
        <w:rPr>
          <w:rFonts w:ascii="Arial" w:hAnsi="Arial" w:cs="Arial"/>
          <w:sz w:val="24"/>
          <w:szCs w:val="24"/>
        </w:rPr>
        <w:t>a di</w:t>
      </w:r>
      <w:r w:rsidR="007767DC" w:rsidRPr="007767DC">
        <w:rPr>
          <w:rFonts w:ascii="Arial" w:hAnsi="Arial" w:cs="Arial"/>
          <w:sz w:val="24"/>
          <w:szCs w:val="24"/>
        </w:rPr>
        <w:t xml:space="preserve"> più </w:t>
      </w:r>
      <w:r w:rsidR="007767DC" w:rsidRPr="00791541">
        <w:rPr>
          <w:rFonts w:ascii="Arial" w:hAnsi="Arial" w:cs="Arial"/>
          <w:b/>
          <w:sz w:val="24"/>
          <w:szCs w:val="24"/>
        </w:rPr>
        <w:t>i carichi della Cassazione</w:t>
      </w:r>
      <w:r>
        <w:rPr>
          <w:rFonts w:ascii="Arial" w:hAnsi="Arial" w:cs="Arial"/>
          <w:sz w:val="24"/>
          <w:szCs w:val="24"/>
        </w:rPr>
        <w:t>”</w:t>
      </w:r>
      <w:r w:rsidR="007767DC" w:rsidRPr="007767DC">
        <w:rPr>
          <w:rFonts w:ascii="Arial" w:hAnsi="Arial" w:cs="Arial"/>
          <w:sz w:val="24"/>
          <w:szCs w:val="24"/>
        </w:rPr>
        <w:t>.</w:t>
      </w:r>
    </w:p>
    <w:p w:rsidR="007767DC" w:rsidRDefault="007767DC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6AA7" w:rsidRDefault="007767DC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7DC">
        <w:rPr>
          <w:rFonts w:ascii="Arial" w:hAnsi="Arial" w:cs="Arial"/>
          <w:sz w:val="24"/>
          <w:szCs w:val="24"/>
        </w:rPr>
        <w:lastRenderedPageBreak/>
        <w:t>I Commercialisti</w:t>
      </w:r>
      <w:r w:rsidR="003F36FE">
        <w:rPr>
          <w:rFonts w:ascii="Arial" w:hAnsi="Arial" w:cs="Arial"/>
          <w:sz w:val="24"/>
          <w:szCs w:val="24"/>
        </w:rPr>
        <w:t>, invece,</w:t>
      </w:r>
      <w:r w:rsidRPr="007767DC">
        <w:rPr>
          <w:rFonts w:ascii="Arial" w:hAnsi="Arial" w:cs="Arial"/>
          <w:sz w:val="24"/>
          <w:szCs w:val="24"/>
        </w:rPr>
        <w:t xml:space="preserve"> ribadiscono che l’obiettivo prioritario per una Giustizia tributaria più celere ed efficiente non è </w:t>
      </w:r>
      <w:r w:rsidR="00846AA7">
        <w:rPr>
          <w:rFonts w:ascii="Arial" w:hAnsi="Arial" w:cs="Arial"/>
          <w:sz w:val="24"/>
          <w:szCs w:val="24"/>
        </w:rPr>
        <w:t>la</w:t>
      </w:r>
      <w:r w:rsidRPr="007767DC">
        <w:rPr>
          <w:rFonts w:ascii="Arial" w:hAnsi="Arial" w:cs="Arial"/>
          <w:sz w:val="24"/>
          <w:szCs w:val="24"/>
        </w:rPr>
        <w:t xml:space="preserve"> riduzione del processo a due gradi di giudizio, ma la </w:t>
      </w:r>
      <w:r w:rsidRPr="00846AA7">
        <w:rPr>
          <w:rFonts w:ascii="Arial" w:hAnsi="Arial" w:cs="Arial"/>
          <w:b/>
          <w:sz w:val="24"/>
          <w:szCs w:val="24"/>
        </w:rPr>
        <w:t>ridefinizione dei requisiti professionali</w:t>
      </w:r>
      <w:r w:rsidRPr="007767DC">
        <w:rPr>
          <w:rFonts w:ascii="Arial" w:hAnsi="Arial" w:cs="Arial"/>
          <w:sz w:val="24"/>
          <w:szCs w:val="24"/>
        </w:rPr>
        <w:t xml:space="preserve"> del </w:t>
      </w:r>
      <w:r w:rsidR="00846AA7">
        <w:rPr>
          <w:rFonts w:ascii="Arial" w:hAnsi="Arial" w:cs="Arial"/>
          <w:sz w:val="24"/>
          <w:szCs w:val="24"/>
        </w:rPr>
        <w:t>g</w:t>
      </w:r>
      <w:r w:rsidRPr="007767DC">
        <w:rPr>
          <w:rFonts w:ascii="Arial" w:hAnsi="Arial" w:cs="Arial"/>
          <w:sz w:val="24"/>
          <w:szCs w:val="24"/>
        </w:rPr>
        <w:t xml:space="preserve">iudice tributario, al fine di riservare tale funzione a giudici </w:t>
      </w:r>
      <w:r w:rsidRPr="00846AA7">
        <w:rPr>
          <w:rFonts w:ascii="Arial" w:hAnsi="Arial" w:cs="Arial"/>
          <w:b/>
          <w:sz w:val="24"/>
          <w:szCs w:val="24"/>
        </w:rPr>
        <w:t>a tempo pieno</w:t>
      </w:r>
      <w:r w:rsidRPr="007767DC">
        <w:rPr>
          <w:rFonts w:ascii="Arial" w:hAnsi="Arial" w:cs="Arial"/>
          <w:sz w:val="24"/>
          <w:szCs w:val="24"/>
        </w:rPr>
        <w:t xml:space="preserve"> che siano in possesso di una </w:t>
      </w:r>
      <w:r w:rsidRPr="00846AA7">
        <w:rPr>
          <w:rFonts w:ascii="Arial" w:hAnsi="Arial" w:cs="Arial"/>
          <w:b/>
          <w:sz w:val="24"/>
          <w:szCs w:val="24"/>
        </w:rPr>
        <w:t>preparazione specifica</w:t>
      </w:r>
      <w:r w:rsidRPr="007767DC">
        <w:rPr>
          <w:rFonts w:ascii="Arial" w:hAnsi="Arial" w:cs="Arial"/>
          <w:sz w:val="24"/>
          <w:szCs w:val="24"/>
        </w:rPr>
        <w:t xml:space="preserve"> nella materia tributaria a garanzia della </w:t>
      </w:r>
      <w:r w:rsidRPr="00846AA7">
        <w:rPr>
          <w:rFonts w:ascii="Arial" w:hAnsi="Arial" w:cs="Arial"/>
          <w:b/>
          <w:sz w:val="24"/>
          <w:szCs w:val="24"/>
        </w:rPr>
        <w:t>imparzialità</w:t>
      </w:r>
      <w:r w:rsidRPr="007767DC">
        <w:rPr>
          <w:rFonts w:ascii="Arial" w:hAnsi="Arial" w:cs="Arial"/>
          <w:sz w:val="24"/>
          <w:szCs w:val="24"/>
        </w:rPr>
        <w:t xml:space="preserve"> e</w:t>
      </w:r>
      <w:r w:rsidR="00E3626C">
        <w:rPr>
          <w:rFonts w:ascii="Arial" w:hAnsi="Arial" w:cs="Arial"/>
          <w:sz w:val="24"/>
          <w:szCs w:val="24"/>
        </w:rPr>
        <w:t xml:space="preserve"> dell’</w:t>
      </w:r>
      <w:r w:rsidRPr="00846AA7">
        <w:rPr>
          <w:rFonts w:ascii="Arial" w:hAnsi="Arial" w:cs="Arial"/>
          <w:b/>
          <w:sz w:val="24"/>
          <w:szCs w:val="24"/>
        </w:rPr>
        <w:t>indipendenza</w:t>
      </w:r>
      <w:r w:rsidRPr="007767DC">
        <w:rPr>
          <w:rFonts w:ascii="Arial" w:hAnsi="Arial" w:cs="Arial"/>
          <w:sz w:val="24"/>
          <w:szCs w:val="24"/>
        </w:rPr>
        <w:t xml:space="preserve"> dell’organo giudicante.</w:t>
      </w:r>
    </w:p>
    <w:p w:rsidR="00846AA7" w:rsidRDefault="00846AA7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67DC" w:rsidRPr="007767DC" w:rsidRDefault="003F36FE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</w:t>
      </w:r>
      <w:r w:rsidRPr="007767DC">
        <w:rPr>
          <w:rFonts w:ascii="Arial" w:hAnsi="Arial" w:cs="Arial"/>
          <w:sz w:val="24"/>
          <w:szCs w:val="24"/>
        </w:rPr>
        <w:t>n una materia in continua evoluzione come quella tributaria</w:t>
      </w:r>
      <w:r>
        <w:rPr>
          <w:rFonts w:ascii="Arial" w:hAnsi="Arial" w:cs="Arial"/>
          <w:sz w:val="24"/>
          <w:szCs w:val="24"/>
        </w:rPr>
        <w:t xml:space="preserve"> – spiegano </w:t>
      </w:r>
      <w:r w:rsidRPr="003F36FE">
        <w:rPr>
          <w:rFonts w:ascii="Arial" w:hAnsi="Arial" w:cs="Arial"/>
          <w:b/>
          <w:sz w:val="24"/>
          <w:szCs w:val="24"/>
        </w:rPr>
        <w:t>Gilberto Gelosa</w:t>
      </w:r>
      <w:r>
        <w:rPr>
          <w:rFonts w:ascii="Arial" w:hAnsi="Arial" w:cs="Arial"/>
          <w:sz w:val="24"/>
          <w:szCs w:val="24"/>
        </w:rPr>
        <w:t xml:space="preserve"> e </w:t>
      </w:r>
      <w:r w:rsidRPr="003F36FE">
        <w:rPr>
          <w:rFonts w:ascii="Arial" w:hAnsi="Arial" w:cs="Arial"/>
          <w:b/>
          <w:sz w:val="24"/>
          <w:szCs w:val="24"/>
        </w:rPr>
        <w:t>Maurizio Postal</w:t>
      </w:r>
      <w:r>
        <w:rPr>
          <w:rFonts w:ascii="Arial" w:hAnsi="Arial" w:cs="Arial"/>
          <w:sz w:val="24"/>
          <w:szCs w:val="24"/>
        </w:rPr>
        <w:t xml:space="preserve">, consiglieri nazionali dei commercialisti delegati alla Fiscalità –, </w:t>
      </w:r>
      <w:r w:rsidRPr="002B0E07">
        <w:rPr>
          <w:rFonts w:ascii="Arial" w:hAnsi="Arial" w:cs="Arial"/>
          <w:b/>
          <w:sz w:val="24"/>
          <w:szCs w:val="24"/>
        </w:rPr>
        <w:t>la specializzazione</w:t>
      </w:r>
      <w:r>
        <w:rPr>
          <w:rFonts w:ascii="Arial" w:hAnsi="Arial" w:cs="Arial"/>
          <w:sz w:val="24"/>
          <w:szCs w:val="24"/>
        </w:rPr>
        <w:t xml:space="preserve"> </w:t>
      </w:r>
      <w:r w:rsidR="007767DC" w:rsidRPr="007767DC">
        <w:rPr>
          <w:rFonts w:ascii="Arial" w:hAnsi="Arial" w:cs="Arial"/>
          <w:sz w:val="24"/>
          <w:szCs w:val="24"/>
        </w:rPr>
        <w:t>va garantita nel corso di tutta la vita professionale del giudice attraverso la previsione dell’</w:t>
      </w:r>
      <w:r w:rsidR="007767DC" w:rsidRPr="002B0E07">
        <w:rPr>
          <w:rFonts w:ascii="Arial" w:hAnsi="Arial" w:cs="Arial"/>
          <w:b/>
          <w:sz w:val="24"/>
          <w:szCs w:val="24"/>
        </w:rPr>
        <w:t xml:space="preserve">obbligo di formazione professionale </w:t>
      </w:r>
      <w:r w:rsidR="007767DC" w:rsidRPr="007767DC">
        <w:rPr>
          <w:rFonts w:ascii="Arial" w:hAnsi="Arial" w:cs="Arial"/>
          <w:sz w:val="24"/>
          <w:szCs w:val="24"/>
        </w:rPr>
        <w:t>continua, analogamente a quanto oggi stabilito per lo svolgimento di tutte le principali attività professionali di tipo ordinistico.</w:t>
      </w:r>
      <w:r>
        <w:rPr>
          <w:rFonts w:ascii="Arial" w:hAnsi="Arial" w:cs="Arial"/>
          <w:sz w:val="24"/>
          <w:szCs w:val="24"/>
        </w:rPr>
        <w:t xml:space="preserve"> </w:t>
      </w:r>
      <w:r w:rsidR="007767DC" w:rsidRPr="007767DC">
        <w:rPr>
          <w:rFonts w:ascii="Arial" w:hAnsi="Arial" w:cs="Arial"/>
          <w:sz w:val="24"/>
          <w:szCs w:val="24"/>
        </w:rPr>
        <w:t xml:space="preserve">D’altra parte, </w:t>
      </w:r>
      <w:r w:rsidR="003F5928">
        <w:rPr>
          <w:rFonts w:ascii="Arial" w:hAnsi="Arial" w:cs="Arial"/>
          <w:sz w:val="24"/>
          <w:szCs w:val="24"/>
        </w:rPr>
        <w:t xml:space="preserve">sono ispirate </w:t>
      </w:r>
      <w:r w:rsidR="007767DC" w:rsidRPr="007767DC">
        <w:rPr>
          <w:rFonts w:ascii="Arial" w:hAnsi="Arial" w:cs="Arial"/>
          <w:sz w:val="24"/>
          <w:szCs w:val="24"/>
        </w:rPr>
        <w:t>in tal senso tutte le diverse proposte di legge di riforma presentate in Parlamento anche dalle forze politiche dell’attuale maggioranza e dalle quali bisogna partire, lasciando da parte qualsiasi ipotesi di riduzione dei gradi di giudizio ovvero di trasferimento della giurisdizione speciale tributaria alla Corte dei Conti o ai Tribunali civili o amministrativi, che infatti nessun seguito hanno trovato nei citati progetti di legge</w:t>
      </w:r>
      <w:r>
        <w:rPr>
          <w:rFonts w:ascii="Arial" w:hAnsi="Arial" w:cs="Arial"/>
          <w:sz w:val="24"/>
          <w:szCs w:val="24"/>
        </w:rPr>
        <w:t>”</w:t>
      </w:r>
      <w:r w:rsidR="007767DC" w:rsidRPr="007767DC">
        <w:rPr>
          <w:rFonts w:ascii="Arial" w:hAnsi="Arial" w:cs="Arial"/>
          <w:sz w:val="24"/>
          <w:szCs w:val="24"/>
        </w:rPr>
        <w:t>.</w:t>
      </w:r>
    </w:p>
    <w:p w:rsidR="007767DC" w:rsidRDefault="007767DC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67DC" w:rsidRPr="007767DC" w:rsidRDefault="003F36FE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7767DC" w:rsidRPr="007767DC">
        <w:rPr>
          <w:rFonts w:ascii="Arial" w:hAnsi="Arial" w:cs="Arial"/>
          <w:sz w:val="24"/>
          <w:szCs w:val="24"/>
        </w:rPr>
        <w:t>Come giustamente affermato dal premier Conte</w:t>
      </w:r>
      <w:r>
        <w:rPr>
          <w:rFonts w:ascii="Arial" w:hAnsi="Arial" w:cs="Arial"/>
          <w:sz w:val="24"/>
          <w:szCs w:val="24"/>
        </w:rPr>
        <w:t xml:space="preserve"> – concludono </w:t>
      </w:r>
      <w:r w:rsidRPr="003F36FE">
        <w:rPr>
          <w:rFonts w:ascii="Arial" w:hAnsi="Arial" w:cs="Arial"/>
          <w:b/>
          <w:sz w:val="24"/>
          <w:szCs w:val="24"/>
        </w:rPr>
        <w:t>Gelosa</w:t>
      </w:r>
      <w:r>
        <w:rPr>
          <w:rFonts w:ascii="Arial" w:hAnsi="Arial" w:cs="Arial"/>
          <w:sz w:val="24"/>
          <w:szCs w:val="24"/>
        </w:rPr>
        <w:t xml:space="preserve"> e </w:t>
      </w:r>
      <w:r w:rsidRPr="003F36FE">
        <w:rPr>
          <w:rFonts w:ascii="Arial" w:hAnsi="Arial" w:cs="Arial"/>
          <w:b/>
          <w:sz w:val="24"/>
          <w:szCs w:val="24"/>
        </w:rPr>
        <w:t>Postal</w:t>
      </w:r>
      <w:r>
        <w:rPr>
          <w:rFonts w:ascii="Arial" w:hAnsi="Arial" w:cs="Arial"/>
          <w:sz w:val="24"/>
          <w:szCs w:val="24"/>
        </w:rPr>
        <w:t xml:space="preserve"> –</w:t>
      </w:r>
      <w:r w:rsidR="003F592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767DC" w:rsidRPr="007767DC">
        <w:rPr>
          <w:rFonts w:ascii="Arial" w:hAnsi="Arial" w:cs="Arial"/>
          <w:sz w:val="24"/>
          <w:szCs w:val="24"/>
        </w:rPr>
        <w:t xml:space="preserve">è solo </w:t>
      </w:r>
      <w:r w:rsidR="007767DC" w:rsidRPr="003F36FE">
        <w:rPr>
          <w:rFonts w:ascii="Arial" w:hAnsi="Arial" w:cs="Arial"/>
          <w:sz w:val="24"/>
          <w:szCs w:val="24"/>
        </w:rPr>
        <w:t xml:space="preserve">con il pieno coinvolgimento delle forze politiche </w:t>
      </w:r>
      <w:r w:rsidR="007767DC" w:rsidRPr="007767DC">
        <w:rPr>
          <w:rFonts w:ascii="Arial" w:hAnsi="Arial" w:cs="Arial"/>
          <w:sz w:val="24"/>
          <w:szCs w:val="24"/>
        </w:rPr>
        <w:t xml:space="preserve">che l’ambiziosa riforma della </w:t>
      </w:r>
      <w:r w:rsidR="003F5928">
        <w:rPr>
          <w:rFonts w:ascii="Arial" w:hAnsi="Arial" w:cs="Arial"/>
          <w:sz w:val="24"/>
          <w:szCs w:val="24"/>
        </w:rPr>
        <w:t>g</w:t>
      </w:r>
      <w:r w:rsidR="007767DC" w:rsidRPr="007767DC">
        <w:rPr>
          <w:rFonts w:ascii="Arial" w:hAnsi="Arial" w:cs="Arial"/>
          <w:sz w:val="24"/>
          <w:szCs w:val="24"/>
        </w:rPr>
        <w:t>iustizia tributaria potrà realizzarsi. Siamo certi che il premier, nel pieno rispetto di tale manifestazione d’intento, attraverso il confronto con le istanze provenienti non solo dalle forze politiche in Parlamento</w:t>
      </w:r>
      <w:r w:rsidR="000B4A98">
        <w:rPr>
          <w:rFonts w:ascii="Arial" w:hAnsi="Arial" w:cs="Arial"/>
          <w:sz w:val="24"/>
          <w:szCs w:val="24"/>
        </w:rPr>
        <w:t>,</w:t>
      </w:r>
      <w:r w:rsidR="007767DC" w:rsidRPr="007767DC">
        <w:rPr>
          <w:rFonts w:ascii="Arial" w:hAnsi="Arial" w:cs="Arial"/>
          <w:sz w:val="24"/>
          <w:szCs w:val="24"/>
        </w:rPr>
        <w:t xml:space="preserve"> ma anche dalle rappresentanze istituzionali di giudici, difensori, enti impositori e personale che operano all’interno della giustizia tributaria, vorrà </w:t>
      </w:r>
      <w:r w:rsidR="007767DC" w:rsidRPr="003F5928">
        <w:rPr>
          <w:rFonts w:ascii="Arial" w:hAnsi="Arial" w:cs="Arial"/>
          <w:b/>
          <w:sz w:val="24"/>
          <w:szCs w:val="24"/>
        </w:rPr>
        <w:t>evitare qualsiasi “fuga in avanti”</w:t>
      </w:r>
      <w:r w:rsidR="007767DC" w:rsidRPr="007767DC">
        <w:rPr>
          <w:rFonts w:ascii="Arial" w:hAnsi="Arial" w:cs="Arial"/>
          <w:sz w:val="24"/>
          <w:szCs w:val="24"/>
        </w:rPr>
        <w:t xml:space="preserve"> su una riforma che è fondamentale per il corretto dispiegarsi del rapporto Fisco-Contribuenti e, in ultima analisi, per l’interesse dell’intero sistema Paese</w:t>
      </w:r>
      <w:r w:rsidR="00E62782">
        <w:rPr>
          <w:rFonts w:ascii="Arial" w:hAnsi="Arial" w:cs="Arial"/>
          <w:sz w:val="24"/>
          <w:szCs w:val="24"/>
        </w:rPr>
        <w:t>”</w:t>
      </w:r>
      <w:r w:rsidR="007767DC" w:rsidRPr="007767DC">
        <w:rPr>
          <w:rFonts w:ascii="Arial" w:hAnsi="Arial" w:cs="Arial"/>
          <w:sz w:val="24"/>
          <w:szCs w:val="24"/>
        </w:rPr>
        <w:t>.</w:t>
      </w:r>
    </w:p>
    <w:p w:rsidR="009D2EDE" w:rsidRPr="007767DC" w:rsidRDefault="009D2EDE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2F0" w:rsidRPr="007767DC" w:rsidRDefault="007D22F0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045E" w:rsidRDefault="0068045E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FF8" w:rsidRDefault="00845FF8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FF8" w:rsidRDefault="00845FF8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45FF8" w:rsidRDefault="00845FF8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FF8" w:rsidRDefault="00845FF8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FF8" w:rsidRDefault="00845FF8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FF8" w:rsidRDefault="00845FF8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FF8" w:rsidRDefault="00845FF8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FF8" w:rsidRDefault="00845FF8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FF8" w:rsidRDefault="00845FF8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FF8" w:rsidRDefault="00845FF8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FF8" w:rsidRDefault="00845FF8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FF8" w:rsidRDefault="00845FF8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FF8" w:rsidRPr="007767DC" w:rsidRDefault="00845FF8" w:rsidP="00845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FF8" w:rsidRDefault="00845FF8" w:rsidP="00845F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Ufficio stampa Consiglio nazionale dei commercialisti</w:t>
      </w:r>
    </w:p>
    <w:p w:rsidR="00845FF8" w:rsidRDefault="00845FF8" w:rsidP="00845FF8">
      <w:pPr>
        <w:spacing w:after="0" w:line="24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Tiziana Mastrogiacomo</w:t>
      </w:r>
    </w:p>
    <w:p w:rsidR="00845FF8" w:rsidRDefault="00845FF8" w:rsidP="00845F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mastrogiacomo@commercialisti.it</w:t>
      </w:r>
    </w:p>
    <w:p w:rsidR="00845FF8" w:rsidRDefault="00845FF8" w:rsidP="00845FF8">
      <w:pPr>
        <w:pStyle w:val="Firmadipostaelettronic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06.47863623</w:t>
      </w:r>
    </w:p>
    <w:p w:rsidR="00845FF8" w:rsidRDefault="00845FF8" w:rsidP="00845FF8">
      <w:pPr>
        <w:pStyle w:val="Pidipagina"/>
      </w:pPr>
    </w:p>
    <w:p w:rsidR="0068045E" w:rsidRPr="007767DC" w:rsidRDefault="0068045E" w:rsidP="00776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8045E" w:rsidRPr="007767D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952" w:rsidRDefault="00816952" w:rsidP="00C43D17">
      <w:pPr>
        <w:spacing w:after="0" w:line="240" w:lineRule="auto"/>
      </w:pPr>
      <w:r>
        <w:separator/>
      </w:r>
    </w:p>
  </w:endnote>
  <w:endnote w:type="continuationSeparator" w:id="0">
    <w:p w:rsidR="00816952" w:rsidRDefault="00816952" w:rsidP="00C4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952" w:rsidRDefault="00816952" w:rsidP="00C43D17">
      <w:pPr>
        <w:spacing w:after="0" w:line="240" w:lineRule="auto"/>
      </w:pPr>
      <w:r>
        <w:separator/>
      </w:r>
    </w:p>
  </w:footnote>
  <w:footnote w:type="continuationSeparator" w:id="0">
    <w:p w:rsidR="00816952" w:rsidRDefault="00816952" w:rsidP="00C43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D17" w:rsidRDefault="00C43D17">
    <w:pPr>
      <w:pStyle w:val="Intestazione"/>
    </w:pPr>
    <w:r w:rsidRPr="00A945F8">
      <w:rPr>
        <w:noProof/>
        <w:lang w:eastAsia="it-IT"/>
      </w:rPr>
      <w:drawing>
        <wp:inline distT="0" distB="0" distL="0" distR="0">
          <wp:extent cx="6120130" cy="970915"/>
          <wp:effectExtent l="0" t="0" r="0" b="635"/>
          <wp:docPr id="1" name="Immagine 1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5E"/>
    <w:rsid w:val="000074E5"/>
    <w:rsid w:val="00095350"/>
    <w:rsid w:val="000B4A98"/>
    <w:rsid w:val="00105D94"/>
    <w:rsid w:val="001211ED"/>
    <w:rsid w:val="00284A88"/>
    <w:rsid w:val="002B0E07"/>
    <w:rsid w:val="002B63A9"/>
    <w:rsid w:val="002D1843"/>
    <w:rsid w:val="0035234C"/>
    <w:rsid w:val="003F36FE"/>
    <w:rsid w:val="003F5928"/>
    <w:rsid w:val="00447401"/>
    <w:rsid w:val="00450854"/>
    <w:rsid w:val="004969E4"/>
    <w:rsid w:val="0068045E"/>
    <w:rsid w:val="006B278E"/>
    <w:rsid w:val="006E1776"/>
    <w:rsid w:val="00735101"/>
    <w:rsid w:val="007665FA"/>
    <w:rsid w:val="007767DC"/>
    <w:rsid w:val="00791541"/>
    <w:rsid w:val="007D22F0"/>
    <w:rsid w:val="00816952"/>
    <w:rsid w:val="00845FF8"/>
    <w:rsid w:val="00846AA7"/>
    <w:rsid w:val="008D6C7E"/>
    <w:rsid w:val="009142FE"/>
    <w:rsid w:val="009C17B0"/>
    <w:rsid w:val="009D2EDE"/>
    <w:rsid w:val="009D7561"/>
    <w:rsid w:val="00A213F2"/>
    <w:rsid w:val="00A734C0"/>
    <w:rsid w:val="00AC69CC"/>
    <w:rsid w:val="00B028F6"/>
    <w:rsid w:val="00B140B6"/>
    <w:rsid w:val="00B25076"/>
    <w:rsid w:val="00B400C0"/>
    <w:rsid w:val="00BA1085"/>
    <w:rsid w:val="00BC04B8"/>
    <w:rsid w:val="00BD00CF"/>
    <w:rsid w:val="00C37B9A"/>
    <w:rsid w:val="00C43D17"/>
    <w:rsid w:val="00C44B13"/>
    <w:rsid w:val="00C8095D"/>
    <w:rsid w:val="00D331AB"/>
    <w:rsid w:val="00DF7646"/>
    <w:rsid w:val="00E3626C"/>
    <w:rsid w:val="00E41E03"/>
    <w:rsid w:val="00E62782"/>
    <w:rsid w:val="00EF2C6D"/>
    <w:rsid w:val="00F3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50A8"/>
  <w15:chartTrackingRefBased/>
  <w15:docId w15:val="{DBBD7BDD-90D5-47C9-9754-295705E2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3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D17"/>
  </w:style>
  <w:style w:type="paragraph" w:styleId="Pidipagina">
    <w:name w:val="footer"/>
    <w:basedOn w:val="Normale"/>
    <w:link w:val="PidipaginaCarattere"/>
    <w:uiPriority w:val="99"/>
    <w:unhideWhenUsed/>
    <w:rsid w:val="00C43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D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D1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D2ED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2EDE"/>
    <w:rPr>
      <w:color w:val="605E5C"/>
      <w:shd w:val="clear" w:color="auto" w:fill="E1DFDD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845FF8"/>
    <w:pPr>
      <w:spacing w:after="0" w:line="240" w:lineRule="auto"/>
    </w:pPr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845FF8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0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27</cp:revision>
  <cp:lastPrinted>2020-01-02T11:01:00Z</cp:lastPrinted>
  <dcterms:created xsi:type="dcterms:W3CDTF">2020-01-02T08:25:00Z</dcterms:created>
  <dcterms:modified xsi:type="dcterms:W3CDTF">2020-01-02T11:09:00Z</dcterms:modified>
</cp:coreProperties>
</file>