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31AED" w14:textId="77777777" w:rsidR="005F6B93" w:rsidRPr="00AF3578" w:rsidRDefault="005F6B93" w:rsidP="00C96B8E">
      <w:pPr>
        <w:pBdr>
          <w:top w:val="nil"/>
          <w:left w:val="nil"/>
          <w:bottom w:val="nil"/>
          <w:right w:val="nil"/>
          <w:between w:val="nil"/>
        </w:pBdr>
        <w:shd w:val="clear" w:color="auto" w:fill="FFFFFF"/>
        <w:jc w:val="both"/>
        <w:rPr>
          <w:rFonts w:ascii="Arial" w:eastAsia="Arial" w:hAnsi="Arial" w:cs="Arial"/>
          <w:bCs/>
          <w:sz w:val="24"/>
          <w:szCs w:val="24"/>
          <w:u w:val="single"/>
        </w:rPr>
      </w:pPr>
    </w:p>
    <w:p w14:paraId="3E183C8E" w14:textId="77777777" w:rsidR="0004465B" w:rsidRPr="00AF3578" w:rsidRDefault="0004465B" w:rsidP="00C96B8E">
      <w:pPr>
        <w:shd w:val="clear" w:color="auto" w:fill="FFFFFF"/>
        <w:jc w:val="center"/>
        <w:rPr>
          <w:rFonts w:ascii="Arial" w:hAnsi="Arial" w:cs="Arial"/>
          <w:b/>
          <w:bCs/>
          <w:sz w:val="24"/>
          <w:szCs w:val="24"/>
          <w:u w:val="single"/>
          <w:bdr w:val="none" w:sz="0" w:space="0" w:color="auto" w:frame="1"/>
          <w:shd w:val="clear" w:color="auto" w:fill="FFFFFF"/>
        </w:rPr>
      </w:pPr>
      <w:bookmarkStart w:id="0" w:name="_gjdgxs" w:colFirst="0" w:colLast="0"/>
      <w:bookmarkEnd w:id="0"/>
    </w:p>
    <w:p w14:paraId="31F69336" w14:textId="77777777" w:rsidR="00C96B8E" w:rsidRPr="00AF3578" w:rsidRDefault="00C96B8E" w:rsidP="00C96B8E">
      <w:pPr>
        <w:pStyle w:val="elementtoproof"/>
        <w:jc w:val="center"/>
      </w:pPr>
      <w:r w:rsidRPr="00AF3578">
        <w:rPr>
          <w:rFonts w:ascii="Arial" w:hAnsi="Arial" w:cs="Arial"/>
          <w:b/>
          <w:bCs/>
          <w:sz w:val="24"/>
          <w:szCs w:val="24"/>
          <w:u w:val="single"/>
        </w:rPr>
        <w:t>Comunicato stampa</w:t>
      </w:r>
    </w:p>
    <w:p w14:paraId="5B7A5FA6" w14:textId="77777777" w:rsidR="00C96B8E" w:rsidRPr="00AF3578" w:rsidRDefault="00C96B8E" w:rsidP="00C96B8E">
      <w:pPr>
        <w:pStyle w:val="NormaleWeb"/>
        <w:spacing w:before="0" w:beforeAutospacing="0" w:after="0" w:afterAutospacing="0"/>
        <w:jc w:val="both"/>
      </w:pPr>
      <w:r w:rsidRPr="00AF3578">
        <w:rPr>
          <w:rFonts w:ascii="Arial" w:hAnsi="Arial" w:cs="Arial"/>
        </w:rPr>
        <w:t> </w:t>
      </w:r>
    </w:p>
    <w:p w14:paraId="00B445C4" w14:textId="77777777" w:rsidR="00C96B8E" w:rsidRPr="00AF3578" w:rsidRDefault="00C96B8E" w:rsidP="00C96B8E">
      <w:pPr>
        <w:pStyle w:val="NormaleWeb"/>
        <w:spacing w:before="0" w:beforeAutospacing="0" w:after="0" w:afterAutospacing="0"/>
        <w:jc w:val="center"/>
        <w:rPr>
          <w:rFonts w:ascii="Arial" w:hAnsi="Arial" w:cs="Arial"/>
          <w:b/>
          <w:bCs/>
        </w:rPr>
      </w:pPr>
      <w:r w:rsidRPr="00AF3578">
        <w:rPr>
          <w:rFonts w:ascii="Arial" w:hAnsi="Arial" w:cs="Arial"/>
          <w:b/>
          <w:bCs/>
        </w:rPr>
        <w:t>RIFORMA DEL LAVORO SPORTIVO, DAI COMMERCIALISTI UN QUADERNO OPERATIVO</w:t>
      </w:r>
    </w:p>
    <w:p w14:paraId="608C6C7A" w14:textId="77777777" w:rsidR="00C96B8E" w:rsidRPr="00AF3578" w:rsidRDefault="00C96B8E" w:rsidP="00C96B8E">
      <w:pPr>
        <w:pStyle w:val="NormaleWeb"/>
        <w:spacing w:before="0" w:beforeAutospacing="0" w:after="0" w:afterAutospacing="0"/>
        <w:jc w:val="center"/>
      </w:pPr>
    </w:p>
    <w:p w14:paraId="1EE5173E" w14:textId="3B0C3F9C" w:rsidR="00C96B8E" w:rsidRPr="00AF3578" w:rsidRDefault="00C96B8E" w:rsidP="00C96B8E">
      <w:pPr>
        <w:pStyle w:val="NormaleWeb"/>
        <w:spacing w:before="0" w:beforeAutospacing="0" w:after="0" w:afterAutospacing="0"/>
        <w:jc w:val="center"/>
      </w:pPr>
      <w:r w:rsidRPr="00AF3578">
        <w:rPr>
          <w:rFonts w:ascii="Arial" w:hAnsi="Arial" w:cs="Arial"/>
          <w:b/>
          <w:bCs/>
        </w:rPr>
        <w:t xml:space="preserve">La pubblicazione fornisce un supporto </w:t>
      </w:r>
      <w:r w:rsidR="00645438" w:rsidRPr="00AF3578">
        <w:rPr>
          <w:rFonts w:ascii="Arial" w:hAnsi="Arial" w:cs="Arial"/>
          <w:b/>
          <w:bCs/>
        </w:rPr>
        <w:t>concreto</w:t>
      </w:r>
      <w:r w:rsidRPr="00AF3578">
        <w:rPr>
          <w:rFonts w:ascii="Arial" w:hAnsi="Arial" w:cs="Arial"/>
          <w:b/>
          <w:bCs/>
        </w:rPr>
        <w:t xml:space="preserve"> a tutti i professionisti chiamati a interfacciarsi con le nuove norme di settore</w:t>
      </w:r>
    </w:p>
    <w:p w14:paraId="55B9715A" w14:textId="77777777" w:rsidR="00C96B8E" w:rsidRPr="00AF3578" w:rsidRDefault="00C96B8E" w:rsidP="00C96B8E">
      <w:pPr>
        <w:pStyle w:val="NormaleWeb"/>
        <w:spacing w:before="0" w:beforeAutospacing="0" w:after="0" w:afterAutospacing="0"/>
        <w:jc w:val="both"/>
      </w:pPr>
      <w:r w:rsidRPr="00AF3578">
        <w:rPr>
          <w:rFonts w:ascii="Arial" w:hAnsi="Arial" w:cs="Arial"/>
          <w:i/>
          <w:iCs/>
        </w:rPr>
        <w:t> </w:t>
      </w:r>
    </w:p>
    <w:p w14:paraId="463E6824" w14:textId="53FEC976" w:rsidR="00C96B8E" w:rsidRPr="00AF3578" w:rsidRDefault="00C96B8E" w:rsidP="00C96B8E">
      <w:pPr>
        <w:pStyle w:val="NormaleWeb"/>
        <w:spacing w:before="0" w:beforeAutospacing="0" w:after="0" w:afterAutospacing="0"/>
        <w:jc w:val="both"/>
        <w:rPr>
          <w:rFonts w:ascii="Arial" w:hAnsi="Arial" w:cs="Arial"/>
        </w:rPr>
      </w:pPr>
      <w:r w:rsidRPr="00AF3578">
        <w:rPr>
          <w:rFonts w:ascii="Arial" w:hAnsi="Arial" w:cs="Arial"/>
          <w:i/>
          <w:iCs/>
        </w:rPr>
        <w:t xml:space="preserve">Roma, </w:t>
      </w:r>
      <w:r w:rsidR="00BC035A" w:rsidRPr="00AF3578">
        <w:rPr>
          <w:rFonts w:ascii="Arial" w:hAnsi="Arial" w:cs="Arial"/>
          <w:i/>
          <w:iCs/>
        </w:rPr>
        <w:t>1° dicembre</w:t>
      </w:r>
      <w:r w:rsidRPr="00AF3578">
        <w:rPr>
          <w:rFonts w:ascii="Arial" w:hAnsi="Arial" w:cs="Arial"/>
          <w:i/>
          <w:iCs/>
        </w:rPr>
        <w:t xml:space="preserve"> 2023 </w:t>
      </w:r>
      <w:r w:rsidRPr="00AF3578">
        <w:rPr>
          <w:rFonts w:ascii="Arial" w:hAnsi="Arial" w:cs="Arial"/>
        </w:rPr>
        <w:t>– “</w:t>
      </w:r>
      <w:r w:rsidRPr="00AF3578">
        <w:rPr>
          <w:rFonts w:ascii="Arial" w:hAnsi="Arial" w:cs="Arial"/>
          <w:b/>
          <w:bCs/>
        </w:rPr>
        <w:t>Il lavoratore sportivo alla luce della riforma del settore e dei decreti correttivi</w:t>
      </w:r>
      <w:r w:rsidRPr="00AF3578">
        <w:rPr>
          <w:rFonts w:ascii="Arial" w:hAnsi="Arial" w:cs="Arial"/>
        </w:rPr>
        <w:t xml:space="preserve">” è il titolo del nuovo quaderno operativo del commercialista del lavoro, curato dal Consiglio nazionale e dalla Fondazione nazionale Ricerca dei commercialisti. La pubblicazione nasce con l’intento di fornire un supporto concreto, di </w:t>
      </w:r>
      <w:r w:rsidRPr="00AF3578">
        <w:rPr>
          <w:rFonts w:ascii="Arial" w:hAnsi="Arial" w:cs="Arial"/>
          <w:b/>
          <w:bCs/>
        </w:rPr>
        <w:t>carattere operativo</w:t>
      </w:r>
      <w:r w:rsidRPr="00AF3578">
        <w:rPr>
          <w:rFonts w:ascii="Arial" w:hAnsi="Arial" w:cs="Arial"/>
        </w:rPr>
        <w:t xml:space="preserve">, a tutti i professionisti chiamati a interfacciarsi con le nuove norme di settore e con le specificità che caratterizzano il diritto del lavoro nel mondo sportivo. Il quaderno operativo è arricchito da </w:t>
      </w:r>
      <w:r w:rsidRPr="00AF3578">
        <w:rPr>
          <w:rFonts w:ascii="Arial" w:hAnsi="Arial" w:cs="Arial"/>
          <w:b/>
          <w:bCs/>
        </w:rPr>
        <w:t>schemi illustrativi</w:t>
      </w:r>
      <w:r w:rsidRPr="00AF3578">
        <w:rPr>
          <w:rFonts w:ascii="Arial" w:hAnsi="Arial" w:cs="Arial"/>
        </w:rPr>
        <w:t xml:space="preserve"> e </w:t>
      </w:r>
      <w:r w:rsidRPr="00AF3578">
        <w:rPr>
          <w:rFonts w:ascii="Arial" w:hAnsi="Arial" w:cs="Arial"/>
          <w:b/>
          <w:bCs/>
        </w:rPr>
        <w:t>riepilogativi</w:t>
      </w:r>
      <w:r w:rsidRPr="00AF3578">
        <w:rPr>
          <w:rFonts w:ascii="Arial" w:hAnsi="Arial" w:cs="Arial"/>
        </w:rPr>
        <w:t xml:space="preserve"> e passa in rassegna i tratti caratterizzanti della nuova disciplina del lavoratore sportivo – a partire dal superamento della tradizionale distinzione tra </w:t>
      </w:r>
      <w:r w:rsidRPr="00AF3578">
        <w:rPr>
          <w:rFonts w:ascii="Arial" w:hAnsi="Arial" w:cs="Arial"/>
          <w:b/>
          <w:bCs/>
        </w:rPr>
        <w:t>settore professionistico e dilettantistic</w:t>
      </w:r>
      <w:r w:rsidR="00286003" w:rsidRPr="00AF3578">
        <w:rPr>
          <w:rFonts w:ascii="Arial" w:hAnsi="Arial" w:cs="Arial"/>
          <w:b/>
          <w:bCs/>
        </w:rPr>
        <w:t>o</w:t>
      </w:r>
      <w:r w:rsidRPr="00AF3578">
        <w:rPr>
          <w:rFonts w:ascii="Arial" w:hAnsi="Arial" w:cs="Arial"/>
        </w:rPr>
        <w:t>.</w:t>
      </w:r>
    </w:p>
    <w:p w14:paraId="73A2E7B9" w14:textId="77777777" w:rsidR="00C96B8E" w:rsidRPr="00AF3578" w:rsidRDefault="00C96B8E" w:rsidP="00C96B8E">
      <w:pPr>
        <w:pStyle w:val="NormaleWeb"/>
        <w:spacing w:before="0" w:beforeAutospacing="0" w:after="0" w:afterAutospacing="0"/>
        <w:jc w:val="both"/>
      </w:pPr>
    </w:p>
    <w:p w14:paraId="632E1886" w14:textId="07F514F1" w:rsidR="00C96B8E" w:rsidRPr="00AF3578" w:rsidRDefault="00C96B8E" w:rsidP="00C96B8E">
      <w:pPr>
        <w:pStyle w:val="NormaleWeb"/>
        <w:spacing w:before="0" w:beforeAutospacing="0" w:after="0" w:afterAutospacing="0"/>
        <w:jc w:val="both"/>
        <w:rPr>
          <w:rFonts w:ascii="Arial" w:hAnsi="Arial" w:cs="Arial"/>
        </w:rPr>
      </w:pPr>
      <w:r w:rsidRPr="00AF3578">
        <w:rPr>
          <w:rFonts w:ascii="Arial" w:hAnsi="Arial" w:cs="Arial"/>
        </w:rPr>
        <w:t xml:space="preserve">“Il nostro auspicio – affermano i consiglieri nazionali delegati all’area Economia e fiscalità del lavoro, </w:t>
      </w:r>
      <w:r w:rsidRPr="00AF3578">
        <w:rPr>
          <w:rFonts w:ascii="Arial" w:hAnsi="Arial" w:cs="Arial"/>
          <w:b/>
          <w:bCs/>
        </w:rPr>
        <w:t>Marina Andreatta</w:t>
      </w:r>
      <w:r w:rsidRPr="00AF3578">
        <w:rPr>
          <w:rFonts w:ascii="Arial" w:hAnsi="Arial" w:cs="Arial"/>
        </w:rPr>
        <w:t> e</w:t>
      </w:r>
      <w:r w:rsidRPr="00AF3578">
        <w:rPr>
          <w:rFonts w:ascii="Arial" w:hAnsi="Arial" w:cs="Arial"/>
          <w:b/>
          <w:bCs/>
        </w:rPr>
        <w:t xml:space="preserve"> Aldo Campo </w:t>
      </w:r>
      <w:r w:rsidRPr="00AF3578">
        <w:rPr>
          <w:rFonts w:ascii="Arial" w:hAnsi="Arial" w:cs="Arial"/>
        </w:rPr>
        <w:t>– è</w:t>
      </w:r>
      <w:r w:rsidRPr="00AF3578">
        <w:rPr>
          <w:rFonts w:ascii="Arial" w:hAnsi="Arial" w:cs="Arial"/>
          <w:b/>
          <w:bCs/>
        </w:rPr>
        <w:t xml:space="preserve"> </w:t>
      </w:r>
      <w:r w:rsidRPr="00AF3578">
        <w:rPr>
          <w:rFonts w:ascii="Arial" w:hAnsi="Arial" w:cs="Arial"/>
        </w:rPr>
        <w:t>che questo lavoro possa aiutare i colleghi ad orientarsi, specialmente nel primo periodo di applicazione della nuova normativa, nella gestione degli adempimenti in materia di lavoro e previdenza nel settore sportivo”.</w:t>
      </w:r>
    </w:p>
    <w:p w14:paraId="690A4D58" w14:textId="77777777" w:rsidR="00C96B8E" w:rsidRPr="00AF3578" w:rsidRDefault="00C96B8E" w:rsidP="00C96B8E">
      <w:pPr>
        <w:pStyle w:val="NormaleWeb"/>
        <w:spacing w:before="0" w:beforeAutospacing="0" w:after="0" w:afterAutospacing="0"/>
        <w:jc w:val="both"/>
      </w:pPr>
    </w:p>
    <w:p w14:paraId="7A6FB8A6" w14:textId="124964D2" w:rsidR="00C96B8E" w:rsidRPr="00AF3578" w:rsidRDefault="00C96B8E" w:rsidP="00C96B8E">
      <w:pPr>
        <w:pStyle w:val="NormaleWeb"/>
        <w:spacing w:before="0" w:beforeAutospacing="0" w:after="0" w:afterAutospacing="0"/>
        <w:jc w:val="both"/>
        <w:rPr>
          <w:rFonts w:ascii="Arial" w:hAnsi="Arial" w:cs="Arial"/>
        </w:rPr>
      </w:pPr>
      <w:r w:rsidRPr="00AF3578">
        <w:rPr>
          <w:rFonts w:ascii="Arial" w:hAnsi="Arial" w:cs="Arial"/>
        </w:rPr>
        <w:t>“Il Consiglio Nazionale dei Commercialisti – aggiungono –</w:t>
      </w:r>
      <w:r w:rsidR="00286003" w:rsidRPr="00AF3578">
        <w:rPr>
          <w:rFonts w:ascii="Arial" w:hAnsi="Arial" w:cs="Arial"/>
        </w:rPr>
        <w:t>,</w:t>
      </w:r>
      <w:r w:rsidRPr="00AF3578">
        <w:rPr>
          <w:rFonts w:ascii="Arial" w:hAnsi="Arial" w:cs="Arial"/>
        </w:rPr>
        <w:t xml:space="preserve"> a partire dall’approvazione della legge delega 8 agosto 2019 n. 86, ha costantemente monitorato le evoluzioni della riforma dell’ordinamento sportivo, cogliendone sin da subito la portata innovativa per tutte le realtà che compongono il tessuto sportivo del territorio e, conseguentemente, per tutti i professionisti impegnati in tale ambito. Tra gli aspetti maggiormente dirompenti della riforma</w:t>
      </w:r>
      <w:r w:rsidR="00286003" w:rsidRPr="00AF3578">
        <w:rPr>
          <w:rFonts w:ascii="Arial" w:hAnsi="Arial" w:cs="Arial"/>
        </w:rPr>
        <w:t>,</w:t>
      </w:r>
      <w:r w:rsidRPr="00AF3578">
        <w:rPr>
          <w:rFonts w:ascii="Arial" w:hAnsi="Arial" w:cs="Arial"/>
        </w:rPr>
        <w:t xml:space="preserve"> una menzione particolare merita la previsione di una, tanto auspicata, </w:t>
      </w:r>
      <w:r w:rsidRPr="00AF3578">
        <w:rPr>
          <w:rFonts w:ascii="Arial" w:hAnsi="Arial" w:cs="Arial"/>
          <w:b/>
          <w:bCs/>
        </w:rPr>
        <w:t xml:space="preserve">disciplina organica del lavoratore sportivo </w:t>
      </w:r>
      <w:r w:rsidRPr="00AF3578">
        <w:rPr>
          <w:rFonts w:ascii="Arial" w:hAnsi="Arial" w:cs="Arial"/>
        </w:rPr>
        <w:t xml:space="preserve">– e del relativo inquadramento in ambito </w:t>
      </w:r>
      <w:r w:rsidRPr="00AF3578">
        <w:rPr>
          <w:rFonts w:ascii="Arial" w:hAnsi="Arial" w:cs="Arial"/>
          <w:b/>
          <w:bCs/>
        </w:rPr>
        <w:t xml:space="preserve">assicurativo, previdenziale e fiscale </w:t>
      </w:r>
      <w:r w:rsidRPr="00AF3578">
        <w:rPr>
          <w:rFonts w:ascii="Arial" w:hAnsi="Arial" w:cs="Arial"/>
        </w:rPr>
        <w:t>– contenuta nel d.lgs. 28 febbraio 2021 n. 36 e successive modifiche e integrazioni”.</w:t>
      </w:r>
    </w:p>
    <w:p w14:paraId="4A359799" w14:textId="77777777" w:rsidR="00C96B8E" w:rsidRPr="00AF3578" w:rsidRDefault="00C96B8E" w:rsidP="00C96B8E">
      <w:pPr>
        <w:pStyle w:val="NormaleWeb"/>
        <w:spacing w:before="0" w:beforeAutospacing="0" w:after="0" w:afterAutospacing="0"/>
        <w:jc w:val="both"/>
      </w:pPr>
    </w:p>
    <w:p w14:paraId="2B0BAEB1" w14:textId="45F44B5F" w:rsidR="00C96B8E" w:rsidRPr="00AF3578" w:rsidRDefault="00C96B8E" w:rsidP="00C96B8E">
      <w:pPr>
        <w:pStyle w:val="NormaleWeb"/>
        <w:spacing w:before="0" w:beforeAutospacing="0" w:after="0" w:afterAutospacing="0"/>
        <w:jc w:val="both"/>
      </w:pPr>
      <w:r w:rsidRPr="00AF3578">
        <w:rPr>
          <w:rFonts w:ascii="Arial" w:hAnsi="Arial" w:cs="Arial"/>
        </w:rPr>
        <w:t xml:space="preserve">“A breve distanza dall’emanazione del decreto di attuazione – sottolineano </w:t>
      </w:r>
      <w:r w:rsidR="00286003" w:rsidRPr="00AF3578">
        <w:rPr>
          <w:rFonts w:ascii="Arial" w:hAnsi="Arial" w:cs="Arial"/>
        </w:rPr>
        <w:t>–</w:t>
      </w:r>
      <w:r w:rsidRPr="00AF3578">
        <w:rPr>
          <w:rFonts w:ascii="Arial" w:hAnsi="Arial" w:cs="Arial"/>
        </w:rPr>
        <w:t xml:space="preserve"> il Governo è intervenuto con una serie di ulteriori interventi modificativi che hanno reso molto travagliato </w:t>
      </w:r>
      <w:r w:rsidR="00286003" w:rsidRPr="00AF3578">
        <w:rPr>
          <w:rFonts w:ascii="Arial" w:hAnsi="Arial" w:cs="Arial"/>
        </w:rPr>
        <w:t>l’</w:t>
      </w:r>
      <w:r w:rsidRPr="00AF3578">
        <w:rPr>
          <w:rFonts w:ascii="Arial" w:hAnsi="Arial" w:cs="Arial"/>
        </w:rPr>
        <w:t xml:space="preserve">iter legislativo della disciplina applicabile al lavoro sportivo. A fronte della complessità del quadro regolativo, i primi chiarimenti amministrativi sono pervenuti soltanto alla fine del mese di ottobre, purtroppo, lasciando ancora </w:t>
      </w:r>
      <w:r w:rsidRPr="00AF3578">
        <w:rPr>
          <w:rFonts w:ascii="Arial" w:hAnsi="Arial" w:cs="Arial"/>
          <w:b/>
          <w:bCs/>
        </w:rPr>
        <w:t>zone d’ombra</w:t>
      </w:r>
      <w:r w:rsidRPr="00AF3578">
        <w:rPr>
          <w:rFonts w:ascii="Arial" w:hAnsi="Arial" w:cs="Arial"/>
        </w:rPr>
        <w:t> nell’interpretazione della disciplina”.</w:t>
      </w:r>
    </w:p>
    <w:p w14:paraId="3074CF4F" w14:textId="0BD110DD" w:rsidR="005F6B93" w:rsidRPr="00D36FCD" w:rsidRDefault="005F6B93" w:rsidP="00C96B8E">
      <w:pPr>
        <w:shd w:val="clear" w:color="auto" w:fill="FFFFFF"/>
        <w:jc w:val="center"/>
        <w:rPr>
          <w:rFonts w:ascii="Arial" w:eastAsia="Arial" w:hAnsi="Arial" w:cs="Arial"/>
        </w:rPr>
      </w:pPr>
    </w:p>
    <w:sectPr w:rsidR="005F6B93" w:rsidRPr="00D36FCD">
      <w:headerReference w:type="default" r:id="rId7"/>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2BB5" w14:textId="77777777" w:rsidR="00BA199B" w:rsidRDefault="00BA199B">
      <w:r>
        <w:separator/>
      </w:r>
    </w:p>
  </w:endnote>
  <w:endnote w:type="continuationSeparator" w:id="0">
    <w:p w14:paraId="5C4BD70A" w14:textId="77777777" w:rsidR="00BA199B" w:rsidRDefault="00BA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95712" w14:textId="77777777" w:rsidR="00BA199B" w:rsidRDefault="00BA199B">
      <w:r>
        <w:separator/>
      </w:r>
    </w:p>
  </w:footnote>
  <w:footnote w:type="continuationSeparator" w:id="0">
    <w:p w14:paraId="37971204" w14:textId="77777777" w:rsidR="00BA199B" w:rsidRDefault="00BA1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B80C" w14:textId="77777777" w:rsidR="005F6B93" w:rsidRDefault="007C29BB">
    <w:pPr>
      <w:pBdr>
        <w:top w:val="nil"/>
        <w:left w:val="nil"/>
        <w:bottom w:val="nil"/>
        <w:right w:val="nil"/>
        <w:between w:val="nil"/>
      </w:pBdr>
      <w:tabs>
        <w:tab w:val="center" w:pos="4819"/>
        <w:tab w:val="right" w:pos="9638"/>
        <w:tab w:val="left" w:pos="1605"/>
        <w:tab w:val="left" w:pos="2745"/>
      </w:tabs>
      <w:jc w:val="center"/>
      <w:rPr>
        <w:color w:val="000000"/>
        <w:sz w:val="24"/>
        <w:szCs w:val="24"/>
      </w:rPr>
    </w:pPr>
    <w:r>
      <w:rPr>
        <w:noProof/>
        <w:color w:val="000000"/>
      </w:rPr>
      <w:drawing>
        <wp:inline distT="0" distB="0" distL="0" distR="0" wp14:anchorId="797765F5" wp14:editId="748F6A27">
          <wp:extent cx="2528764" cy="858955"/>
          <wp:effectExtent l="0" t="0" r="0" b="0"/>
          <wp:docPr id="1" name="image1.png" descr="CNDCEC"/>
          <wp:cNvGraphicFramePr/>
          <a:graphic xmlns:a="http://schemas.openxmlformats.org/drawingml/2006/main">
            <a:graphicData uri="http://schemas.openxmlformats.org/drawingml/2006/picture">
              <pic:pic xmlns:pic="http://schemas.openxmlformats.org/drawingml/2006/picture">
                <pic:nvPicPr>
                  <pic:cNvPr id="0" name="image1.png" descr="CNDCEC"/>
                  <pic:cNvPicPr preferRelativeResize="0"/>
                </pic:nvPicPr>
                <pic:blipFill>
                  <a:blip r:embed="rId1"/>
                  <a:srcRect/>
                  <a:stretch>
                    <a:fillRect/>
                  </a:stretch>
                </pic:blipFill>
                <pic:spPr>
                  <a:xfrm>
                    <a:off x="0" y="0"/>
                    <a:ext cx="2528764" cy="85895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3"/>
    <w:rsid w:val="00023BF1"/>
    <w:rsid w:val="0004465B"/>
    <w:rsid w:val="000449F4"/>
    <w:rsid w:val="0007357F"/>
    <w:rsid w:val="00090992"/>
    <w:rsid w:val="000B5619"/>
    <w:rsid w:val="000D6ED2"/>
    <w:rsid w:val="000E08B6"/>
    <w:rsid w:val="000E2340"/>
    <w:rsid w:val="000F1AA7"/>
    <w:rsid w:val="00102840"/>
    <w:rsid w:val="00103156"/>
    <w:rsid w:val="00112FF6"/>
    <w:rsid w:val="001657E9"/>
    <w:rsid w:val="001B1920"/>
    <w:rsid w:val="001C0E9D"/>
    <w:rsid w:val="00286003"/>
    <w:rsid w:val="002A2879"/>
    <w:rsid w:val="002B4469"/>
    <w:rsid w:val="002C49C0"/>
    <w:rsid w:val="00325547"/>
    <w:rsid w:val="00326249"/>
    <w:rsid w:val="00387C43"/>
    <w:rsid w:val="00463658"/>
    <w:rsid w:val="004C16AB"/>
    <w:rsid w:val="004C4D57"/>
    <w:rsid w:val="00553466"/>
    <w:rsid w:val="00554081"/>
    <w:rsid w:val="005737D5"/>
    <w:rsid w:val="00580C6D"/>
    <w:rsid w:val="005876ED"/>
    <w:rsid w:val="005F6B93"/>
    <w:rsid w:val="005F788F"/>
    <w:rsid w:val="00604E37"/>
    <w:rsid w:val="00636734"/>
    <w:rsid w:val="00645438"/>
    <w:rsid w:val="0068637E"/>
    <w:rsid w:val="006D73FC"/>
    <w:rsid w:val="006E7DD4"/>
    <w:rsid w:val="00786893"/>
    <w:rsid w:val="007C29BB"/>
    <w:rsid w:val="007D361E"/>
    <w:rsid w:val="007D4EAE"/>
    <w:rsid w:val="007E23E2"/>
    <w:rsid w:val="00801E5C"/>
    <w:rsid w:val="00827BB9"/>
    <w:rsid w:val="00835DFC"/>
    <w:rsid w:val="00846CAC"/>
    <w:rsid w:val="00852119"/>
    <w:rsid w:val="00860554"/>
    <w:rsid w:val="00895FF8"/>
    <w:rsid w:val="008D050B"/>
    <w:rsid w:val="008E7494"/>
    <w:rsid w:val="008F3A07"/>
    <w:rsid w:val="00904AAF"/>
    <w:rsid w:val="0092222A"/>
    <w:rsid w:val="00946202"/>
    <w:rsid w:val="00951031"/>
    <w:rsid w:val="00991E87"/>
    <w:rsid w:val="00A90FDA"/>
    <w:rsid w:val="00AA1D00"/>
    <w:rsid w:val="00AF32E8"/>
    <w:rsid w:val="00AF3578"/>
    <w:rsid w:val="00B406A9"/>
    <w:rsid w:val="00BA199B"/>
    <w:rsid w:val="00BB3EF7"/>
    <w:rsid w:val="00BC035A"/>
    <w:rsid w:val="00BD401F"/>
    <w:rsid w:val="00BE444C"/>
    <w:rsid w:val="00C14B5A"/>
    <w:rsid w:val="00C151D8"/>
    <w:rsid w:val="00C2303C"/>
    <w:rsid w:val="00C37DA7"/>
    <w:rsid w:val="00C56C32"/>
    <w:rsid w:val="00C709EB"/>
    <w:rsid w:val="00C87946"/>
    <w:rsid w:val="00C96B8E"/>
    <w:rsid w:val="00CF1019"/>
    <w:rsid w:val="00D25D02"/>
    <w:rsid w:val="00D33529"/>
    <w:rsid w:val="00D36FCD"/>
    <w:rsid w:val="00D71E86"/>
    <w:rsid w:val="00DA569A"/>
    <w:rsid w:val="00E40EEA"/>
    <w:rsid w:val="00E87613"/>
    <w:rsid w:val="00EC0F33"/>
    <w:rsid w:val="00EC3325"/>
    <w:rsid w:val="00ED7CE8"/>
    <w:rsid w:val="00F15857"/>
    <w:rsid w:val="00F30B3A"/>
    <w:rsid w:val="00F66F72"/>
    <w:rsid w:val="00F84FA6"/>
    <w:rsid w:val="00F92BA6"/>
    <w:rsid w:val="00FA0305"/>
    <w:rsid w:val="00FE61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2097"/>
  <w15:docId w15:val="{61E40992-0D64-4BA5-9823-ABB1DC21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40"/>
      <w:outlineLvl w:val="0"/>
    </w:pPr>
    <w:rPr>
      <w:color w:val="2E75B5"/>
      <w:sz w:val="32"/>
      <w:szCs w:val="32"/>
    </w:rPr>
  </w:style>
  <w:style w:type="paragraph" w:styleId="Titolo2">
    <w:name w:val="heading 2"/>
    <w:basedOn w:val="Normale"/>
    <w:next w:val="Normale"/>
    <w:uiPriority w:val="9"/>
    <w:semiHidden/>
    <w:unhideWhenUsed/>
    <w:qFormat/>
    <w:pPr>
      <w:keepNext/>
      <w:jc w:val="center"/>
      <w:outlineLvl w:val="1"/>
    </w:pPr>
    <w:rPr>
      <w:rFonts w:ascii="Arial" w:eastAsia="Arial" w:hAnsi="Arial" w:cs="Arial"/>
      <w:b/>
      <w:sz w:val="24"/>
      <w:szCs w:val="24"/>
    </w:rPr>
  </w:style>
  <w:style w:type="paragraph" w:styleId="Titolo3">
    <w:name w:val="heading 3"/>
    <w:basedOn w:val="Normale"/>
    <w:next w:val="Normale"/>
    <w:uiPriority w:val="9"/>
    <w:semiHidden/>
    <w:unhideWhenUsed/>
    <w:qFormat/>
    <w:pPr>
      <w:keepNext/>
      <w:keepLines/>
      <w:spacing w:before="40" w:line="276" w:lineRule="auto"/>
      <w:outlineLvl w:val="2"/>
    </w:pPr>
    <w:rPr>
      <w:color w:val="1E4D78"/>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04465B"/>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4465B"/>
    <w:rPr>
      <w:b/>
      <w:bCs/>
    </w:rPr>
  </w:style>
  <w:style w:type="character" w:styleId="Collegamentoipertestuale">
    <w:name w:val="Hyperlink"/>
    <w:basedOn w:val="Carpredefinitoparagrafo"/>
    <w:uiPriority w:val="99"/>
    <w:semiHidden/>
    <w:unhideWhenUsed/>
    <w:rsid w:val="0004465B"/>
    <w:rPr>
      <w:color w:val="0000FF"/>
      <w:u w:val="single"/>
    </w:rPr>
  </w:style>
  <w:style w:type="paragraph" w:customStyle="1" w:styleId="xmsonormal">
    <w:name w:val="x_msonormal"/>
    <w:basedOn w:val="Normale"/>
    <w:rsid w:val="00F84FA6"/>
    <w:pPr>
      <w:spacing w:before="100" w:beforeAutospacing="1" w:after="100" w:afterAutospacing="1"/>
    </w:pPr>
    <w:rPr>
      <w:rFonts w:ascii="Times New Roman" w:eastAsia="Times New Roman" w:hAnsi="Times New Roman" w:cs="Times New Roman"/>
      <w:sz w:val="24"/>
      <w:szCs w:val="24"/>
    </w:rPr>
  </w:style>
  <w:style w:type="paragraph" w:styleId="PreformattatoHTML">
    <w:name w:val="HTML Preformatted"/>
    <w:basedOn w:val="Normale"/>
    <w:link w:val="PreformattatoHTMLCarattere"/>
    <w:uiPriority w:val="99"/>
    <w:unhideWhenUsed/>
    <w:rsid w:val="000449F4"/>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0449F4"/>
    <w:rPr>
      <w:rFonts w:ascii="Consolas" w:hAnsi="Consolas"/>
      <w:sz w:val="20"/>
      <w:szCs w:val="20"/>
    </w:rPr>
  </w:style>
  <w:style w:type="paragraph" w:customStyle="1" w:styleId="elementtoproof">
    <w:name w:val="elementtoproof"/>
    <w:basedOn w:val="Normale"/>
    <w:uiPriority w:val="99"/>
    <w:semiHidden/>
    <w:rsid w:val="00C96B8E"/>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107205">
      <w:bodyDiv w:val="1"/>
      <w:marLeft w:val="0"/>
      <w:marRight w:val="0"/>
      <w:marTop w:val="0"/>
      <w:marBottom w:val="0"/>
      <w:divBdr>
        <w:top w:val="none" w:sz="0" w:space="0" w:color="auto"/>
        <w:left w:val="none" w:sz="0" w:space="0" w:color="auto"/>
        <w:bottom w:val="none" w:sz="0" w:space="0" w:color="auto"/>
        <w:right w:val="none" w:sz="0" w:space="0" w:color="auto"/>
      </w:divBdr>
    </w:div>
    <w:div w:id="1288197291">
      <w:bodyDiv w:val="1"/>
      <w:marLeft w:val="0"/>
      <w:marRight w:val="0"/>
      <w:marTop w:val="0"/>
      <w:marBottom w:val="0"/>
      <w:divBdr>
        <w:top w:val="none" w:sz="0" w:space="0" w:color="auto"/>
        <w:left w:val="none" w:sz="0" w:space="0" w:color="auto"/>
        <w:bottom w:val="none" w:sz="0" w:space="0" w:color="auto"/>
        <w:right w:val="none" w:sz="0" w:space="0" w:color="auto"/>
      </w:divBdr>
    </w:div>
    <w:div w:id="1290284940">
      <w:bodyDiv w:val="1"/>
      <w:marLeft w:val="0"/>
      <w:marRight w:val="0"/>
      <w:marTop w:val="0"/>
      <w:marBottom w:val="0"/>
      <w:divBdr>
        <w:top w:val="none" w:sz="0" w:space="0" w:color="auto"/>
        <w:left w:val="none" w:sz="0" w:space="0" w:color="auto"/>
        <w:bottom w:val="none" w:sz="0" w:space="0" w:color="auto"/>
        <w:right w:val="none" w:sz="0" w:space="0" w:color="auto"/>
      </w:divBdr>
    </w:div>
    <w:div w:id="1350983791">
      <w:bodyDiv w:val="1"/>
      <w:marLeft w:val="0"/>
      <w:marRight w:val="0"/>
      <w:marTop w:val="0"/>
      <w:marBottom w:val="0"/>
      <w:divBdr>
        <w:top w:val="none" w:sz="0" w:space="0" w:color="auto"/>
        <w:left w:val="none" w:sz="0" w:space="0" w:color="auto"/>
        <w:bottom w:val="none" w:sz="0" w:space="0" w:color="auto"/>
        <w:right w:val="none" w:sz="0" w:space="0" w:color="auto"/>
      </w:divBdr>
    </w:div>
    <w:div w:id="1736314108">
      <w:bodyDiv w:val="1"/>
      <w:marLeft w:val="0"/>
      <w:marRight w:val="0"/>
      <w:marTop w:val="0"/>
      <w:marBottom w:val="0"/>
      <w:divBdr>
        <w:top w:val="none" w:sz="0" w:space="0" w:color="auto"/>
        <w:left w:val="none" w:sz="0" w:space="0" w:color="auto"/>
        <w:bottom w:val="none" w:sz="0" w:space="0" w:color="auto"/>
        <w:right w:val="none" w:sz="0" w:space="0" w:color="auto"/>
      </w:divBdr>
    </w:div>
    <w:div w:id="1930651013">
      <w:bodyDiv w:val="1"/>
      <w:marLeft w:val="0"/>
      <w:marRight w:val="0"/>
      <w:marTop w:val="0"/>
      <w:marBottom w:val="0"/>
      <w:divBdr>
        <w:top w:val="none" w:sz="0" w:space="0" w:color="auto"/>
        <w:left w:val="none" w:sz="0" w:space="0" w:color="auto"/>
        <w:bottom w:val="none" w:sz="0" w:space="0" w:color="auto"/>
        <w:right w:val="none" w:sz="0" w:space="0" w:color="auto"/>
      </w:divBdr>
    </w:div>
    <w:div w:id="2130279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7A1E-7BA8-4A3C-9E74-833BCEB1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2212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 Di Nardo</dc:creator>
  <cp:lastModifiedBy>Mastrogiacomo Tiziana</cp:lastModifiedBy>
  <cp:revision>2</cp:revision>
  <dcterms:created xsi:type="dcterms:W3CDTF">2023-12-05T13:35:00Z</dcterms:created>
  <dcterms:modified xsi:type="dcterms:W3CDTF">2023-12-05T13:35:00Z</dcterms:modified>
</cp:coreProperties>
</file>