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DB" w:rsidRDefault="002B39DB" w:rsidP="002B39DB">
      <w:pPr>
        <w:rPr>
          <w:rFonts w:ascii="Arial" w:hAnsi="Arial" w:cs="Arial"/>
          <w:b/>
          <w:bCs/>
          <w:sz w:val="24"/>
          <w:szCs w:val="24"/>
        </w:rPr>
      </w:pPr>
      <w:bookmarkStart w:id="0" w:name="_Hlk15563131"/>
      <w:r>
        <w:rPr>
          <w:rFonts w:ascii="Arial" w:hAnsi="Arial" w:cs="Arial"/>
          <w:b/>
          <w:bCs/>
          <w:sz w:val="24"/>
          <w:szCs w:val="24"/>
        </w:rPr>
        <w:t>COMUNICATO STAMPA</w:t>
      </w:r>
    </w:p>
    <w:p w:rsidR="002B39DB" w:rsidRDefault="002B39DB" w:rsidP="002B39D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B39DB" w:rsidRDefault="002B39DB" w:rsidP="002B39D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COMPENSI PROFESSIONALI, DAI COMMERCIALISTI UNA PROPOSTA DI MODIFICA DEI PARAMETRI DELLA CATEGORIA</w:t>
      </w:r>
    </w:p>
    <w:p w:rsidR="002B39DB" w:rsidRDefault="002B39DB" w:rsidP="002B39D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B39DB" w:rsidRDefault="002B39DB" w:rsidP="002B39D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Il documento del Consiglio nazionale inviato al Ministero della Giustizia. Miani: “Remunerare le attività della professione in modo più congruo e coerente”. “Luchetta: “Nostra proposta in linea con la logica dell’equo compenso”.</w:t>
      </w:r>
    </w:p>
    <w:p w:rsidR="002B39DB" w:rsidRDefault="002B39DB" w:rsidP="002B39D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B39DB" w:rsidRDefault="002B39DB" w:rsidP="002B39DB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Roma,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1</w:t>
      </w:r>
      <w:bookmarkStart w:id="1" w:name="_GoBack"/>
      <w:bookmarkEnd w:id="1"/>
      <w:r w:rsidR="0091268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agosto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2019 – </w:t>
      </w:r>
      <w:r>
        <w:rPr>
          <w:rFonts w:ascii="Arial" w:hAnsi="Arial" w:cs="Arial"/>
          <w:sz w:val="24"/>
          <w:szCs w:val="24"/>
        </w:rPr>
        <w:t xml:space="preserve">Una </w:t>
      </w:r>
      <w:r>
        <w:rPr>
          <w:rFonts w:ascii="Arial" w:hAnsi="Arial" w:cs="Arial"/>
          <w:b/>
          <w:bCs/>
          <w:sz w:val="24"/>
          <w:szCs w:val="24"/>
        </w:rPr>
        <w:t>revisione sistematica</w:t>
      </w:r>
      <w:r>
        <w:rPr>
          <w:rFonts w:ascii="Arial" w:hAnsi="Arial" w:cs="Arial"/>
          <w:sz w:val="24"/>
          <w:szCs w:val="24"/>
        </w:rPr>
        <w:t xml:space="preserve"> dei parametri applicabili nella liquidazione dei compensi dei commercialisti. </w:t>
      </w:r>
      <w:r w:rsidR="0091268E">
        <w:rPr>
          <w:rFonts w:ascii="Arial" w:hAnsi="Arial" w:cs="Arial"/>
          <w:sz w:val="24"/>
          <w:szCs w:val="24"/>
        </w:rPr>
        <w:t xml:space="preserve">È </w:t>
      </w:r>
      <w:r>
        <w:rPr>
          <w:rFonts w:ascii="Arial" w:hAnsi="Arial" w:cs="Arial"/>
          <w:sz w:val="24"/>
          <w:szCs w:val="24"/>
        </w:rPr>
        <w:t xml:space="preserve">la richiesta formulata nel documento predisposto dal Consiglio nazionale della categoria e inviato al sottosegretario alla Giustizia, </w:t>
      </w:r>
      <w:r>
        <w:rPr>
          <w:rFonts w:ascii="Arial" w:hAnsi="Arial" w:cs="Arial"/>
          <w:b/>
          <w:bCs/>
          <w:sz w:val="24"/>
          <w:szCs w:val="24"/>
        </w:rPr>
        <w:t>Jacopo Morrone</w:t>
      </w:r>
      <w:r>
        <w:rPr>
          <w:rFonts w:ascii="Arial" w:hAnsi="Arial" w:cs="Arial"/>
          <w:sz w:val="24"/>
          <w:szCs w:val="24"/>
        </w:rPr>
        <w:t>, conten</w:t>
      </w:r>
      <w:r w:rsidRPr="002B39DB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2B39DB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 proposte di modifica del decreto ministeriale 140/2012, adottato all’indomani dell’abrogazione delle tariffe professionali.</w:t>
      </w:r>
    </w:p>
    <w:p w:rsidR="002B39DB" w:rsidRDefault="002B39DB" w:rsidP="002B39DB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B39DB" w:rsidRDefault="002B39DB" w:rsidP="002B39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“Le modifiche che sottoponiamo all’attenzione del Ministero della Giustizia – spiega il presidente </w:t>
      </w:r>
      <w:r w:rsidRPr="002B39DB">
        <w:rPr>
          <w:rFonts w:ascii="Arial" w:hAnsi="Arial" w:cs="Arial"/>
          <w:sz w:val="24"/>
          <w:szCs w:val="24"/>
        </w:rPr>
        <w:t xml:space="preserve">nazionale </w:t>
      </w:r>
      <w:r w:rsidRPr="002B39DB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2B39DB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lla categoria, </w:t>
      </w:r>
      <w:r>
        <w:rPr>
          <w:rFonts w:ascii="Arial" w:hAnsi="Arial" w:cs="Arial"/>
          <w:b/>
          <w:bCs/>
          <w:sz w:val="24"/>
          <w:szCs w:val="24"/>
        </w:rPr>
        <w:t>Massimo Miani</w:t>
      </w:r>
      <w:r>
        <w:rPr>
          <w:rFonts w:ascii="Arial" w:hAnsi="Arial" w:cs="Arial"/>
          <w:sz w:val="24"/>
          <w:szCs w:val="24"/>
        </w:rPr>
        <w:t xml:space="preserve"> – puntano a garantire l’</w:t>
      </w:r>
      <w:r>
        <w:rPr>
          <w:rFonts w:ascii="Arial" w:hAnsi="Arial" w:cs="Arial"/>
          <w:b/>
          <w:bCs/>
          <w:sz w:val="24"/>
          <w:szCs w:val="24"/>
        </w:rPr>
        <w:t xml:space="preserve">adeguatezza </w:t>
      </w:r>
      <w:r>
        <w:rPr>
          <w:rFonts w:ascii="Arial" w:hAnsi="Arial" w:cs="Arial"/>
          <w:sz w:val="24"/>
          <w:szCs w:val="24"/>
        </w:rPr>
        <w:t>del compenso in relazione all'</w:t>
      </w:r>
      <w:r>
        <w:rPr>
          <w:rFonts w:ascii="Arial" w:hAnsi="Arial" w:cs="Arial"/>
          <w:b/>
          <w:bCs/>
          <w:sz w:val="24"/>
          <w:szCs w:val="24"/>
        </w:rPr>
        <w:t>importanza</w:t>
      </w:r>
      <w:r>
        <w:rPr>
          <w:rFonts w:ascii="Arial" w:hAnsi="Arial" w:cs="Arial"/>
          <w:sz w:val="24"/>
          <w:szCs w:val="24"/>
        </w:rPr>
        <w:t xml:space="preserve"> dell'opera prestata e al </w:t>
      </w:r>
      <w:r>
        <w:rPr>
          <w:rFonts w:ascii="Arial" w:hAnsi="Arial" w:cs="Arial"/>
          <w:b/>
          <w:bCs/>
          <w:sz w:val="24"/>
          <w:szCs w:val="24"/>
        </w:rPr>
        <w:t>decoro</w:t>
      </w:r>
      <w:r>
        <w:rPr>
          <w:rFonts w:ascii="Arial" w:hAnsi="Arial" w:cs="Arial"/>
          <w:sz w:val="24"/>
          <w:szCs w:val="24"/>
        </w:rPr>
        <w:t xml:space="preserve"> della professione nonché, più in generale, ad una revisione delle disposizioni riferibili alla </w:t>
      </w:r>
      <w:r>
        <w:rPr>
          <w:rFonts w:ascii="Arial" w:hAnsi="Arial" w:cs="Arial"/>
          <w:b/>
          <w:bCs/>
          <w:sz w:val="24"/>
          <w:szCs w:val="24"/>
        </w:rPr>
        <w:t>generalità</w:t>
      </w:r>
      <w:r>
        <w:rPr>
          <w:rFonts w:ascii="Arial" w:hAnsi="Arial" w:cs="Arial"/>
          <w:sz w:val="24"/>
          <w:szCs w:val="24"/>
        </w:rPr>
        <w:t xml:space="preserve"> dei parametri applicabili delle </w:t>
      </w:r>
      <w:r>
        <w:rPr>
          <w:rFonts w:ascii="Arial" w:hAnsi="Arial" w:cs="Arial"/>
          <w:b/>
          <w:bCs/>
          <w:sz w:val="24"/>
          <w:szCs w:val="24"/>
        </w:rPr>
        <w:t>professioni ordinistiche</w:t>
      </w:r>
      <w:r>
        <w:rPr>
          <w:rFonts w:ascii="Arial" w:hAnsi="Arial" w:cs="Arial"/>
          <w:sz w:val="24"/>
          <w:szCs w:val="24"/>
        </w:rPr>
        <w:t xml:space="preserve"> vigilate dallo stesso Ministero, in modo da garantire </w:t>
      </w:r>
      <w:r>
        <w:rPr>
          <w:rFonts w:ascii="Arial" w:hAnsi="Arial" w:cs="Arial"/>
          <w:b/>
          <w:bCs/>
          <w:sz w:val="24"/>
          <w:szCs w:val="24"/>
        </w:rPr>
        <w:t>uniformità</w:t>
      </w:r>
      <w:r>
        <w:rPr>
          <w:rFonts w:ascii="Arial" w:hAnsi="Arial" w:cs="Arial"/>
          <w:sz w:val="24"/>
          <w:szCs w:val="24"/>
        </w:rPr>
        <w:t xml:space="preserve"> al sistema”.  “La scelta fatta nel 2012 – prosegue Miani - di adottare un unico provvedimento per i parametri di diverse categorie professionali con attività eterogenee, ha infatti comportato in questi anni l’emersione di dubbi interpretativi e di lacune della disciplina non rimediabili neppure con l’applicazione in via analogica delle disposizioni stesse”.</w:t>
      </w:r>
    </w:p>
    <w:p w:rsidR="002B39DB" w:rsidRDefault="002B39DB" w:rsidP="002B39DB">
      <w:pPr>
        <w:jc w:val="both"/>
        <w:rPr>
          <w:rFonts w:ascii="Arial" w:hAnsi="Arial" w:cs="Arial"/>
          <w:sz w:val="24"/>
          <w:szCs w:val="24"/>
        </w:rPr>
      </w:pPr>
    </w:p>
    <w:p w:rsidR="002B39DB" w:rsidRDefault="002B39DB" w:rsidP="002B39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Nello specifico dei commercialisti, aggiunge il Consigliere delegato alla materia, </w:t>
      </w:r>
      <w:r>
        <w:rPr>
          <w:rFonts w:ascii="Arial" w:hAnsi="Arial" w:cs="Arial"/>
          <w:b/>
          <w:bCs/>
          <w:sz w:val="24"/>
          <w:szCs w:val="24"/>
        </w:rPr>
        <w:t>Giorgio Luchetta</w:t>
      </w:r>
      <w:r>
        <w:rPr>
          <w:rFonts w:ascii="Arial" w:hAnsi="Arial" w:cs="Arial"/>
          <w:sz w:val="24"/>
          <w:szCs w:val="24"/>
        </w:rPr>
        <w:t xml:space="preserve">, “vanno resi maggiormente </w:t>
      </w:r>
      <w:r>
        <w:rPr>
          <w:rFonts w:ascii="Arial" w:hAnsi="Arial" w:cs="Arial"/>
          <w:b/>
          <w:bCs/>
          <w:sz w:val="24"/>
          <w:szCs w:val="24"/>
        </w:rPr>
        <w:t>coerenti e congrui</w:t>
      </w:r>
      <w:r>
        <w:rPr>
          <w:rFonts w:ascii="Arial" w:hAnsi="Arial" w:cs="Arial"/>
          <w:sz w:val="24"/>
          <w:szCs w:val="24"/>
        </w:rPr>
        <w:t xml:space="preserve"> i parametri individuati per remunerare le nostre attività professionali e vanno colmate alcune </w:t>
      </w:r>
      <w:r>
        <w:rPr>
          <w:rFonts w:ascii="Arial" w:hAnsi="Arial" w:cs="Arial"/>
          <w:b/>
          <w:bCs/>
          <w:sz w:val="24"/>
          <w:szCs w:val="24"/>
        </w:rPr>
        <w:t>lacune</w:t>
      </w:r>
      <w:r>
        <w:rPr>
          <w:rFonts w:ascii="Arial" w:hAnsi="Arial" w:cs="Arial"/>
          <w:sz w:val="24"/>
          <w:szCs w:val="24"/>
        </w:rPr>
        <w:t xml:space="preserve"> relative alla loro individuazione in caso di attività che, ancorché tipiche della professione, non risultano, allo stato attuale, espressamente previste nel decreto come, ad esempio, le asseverazioni e le attestazioni o le sistemazioni di interessi tra privati”.</w:t>
      </w:r>
    </w:p>
    <w:p w:rsidR="002B39DB" w:rsidRDefault="002B39DB" w:rsidP="002B39DB">
      <w:pPr>
        <w:jc w:val="both"/>
        <w:rPr>
          <w:rFonts w:ascii="Arial" w:hAnsi="Arial" w:cs="Arial"/>
          <w:sz w:val="24"/>
          <w:szCs w:val="24"/>
        </w:rPr>
      </w:pPr>
    </w:p>
    <w:p w:rsidR="002B39DB" w:rsidRDefault="002B39DB" w:rsidP="002B39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mancata previsione di forbici nella determinazione dell’ammontare del compenso, come anche di un aggiornamento periodico dei parametri stessi - prosegue Luchetta - rende difficile applicare il parametro alle singole fattispecie che concretamente si presentano nel quotidiano svolgimento dell’attività professionale”. Nel documento i commercialisti sottolineano come “anche laddove sono stati introdotti degli </w:t>
      </w:r>
      <w:r>
        <w:rPr>
          <w:rFonts w:ascii="Arial" w:hAnsi="Arial" w:cs="Arial"/>
          <w:b/>
          <w:bCs/>
          <w:sz w:val="24"/>
          <w:szCs w:val="24"/>
        </w:rPr>
        <w:t>aumenti</w:t>
      </w:r>
      <w:r>
        <w:rPr>
          <w:rFonts w:ascii="Arial" w:hAnsi="Arial" w:cs="Arial"/>
          <w:sz w:val="24"/>
          <w:szCs w:val="24"/>
        </w:rPr>
        <w:t xml:space="preserve"> dei parametri, questi sono del tutto contenuti anche in considerazione dell’attuale congiuntura economica. Per le attività di rappresentanza davanti agli organi di giustizia tributaria e per l’arbitrato, nonché per l’attività di consulenza del lavoro, si propongono i parametri attualmente utilizzati, per le medesime attività, per avvocati e i consulenti del lavoro”.</w:t>
      </w:r>
    </w:p>
    <w:p w:rsidR="002B39DB" w:rsidRDefault="002B39DB" w:rsidP="002B39DB">
      <w:pPr>
        <w:jc w:val="both"/>
        <w:rPr>
          <w:rFonts w:ascii="Arial" w:hAnsi="Arial" w:cs="Arial"/>
          <w:sz w:val="24"/>
          <w:szCs w:val="24"/>
        </w:rPr>
      </w:pPr>
    </w:p>
    <w:p w:rsidR="002B39DB" w:rsidRPr="00897B65" w:rsidRDefault="002B39DB" w:rsidP="00897B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commercialisti ricordano infine come nella sua versione originaria, il decreto ministeriale 140/2012 disciplinava anche i parametri per i compensi degli </w:t>
      </w:r>
      <w:r>
        <w:rPr>
          <w:rFonts w:ascii="Arial" w:hAnsi="Arial" w:cs="Arial"/>
          <w:b/>
          <w:bCs/>
          <w:sz w:val="24"/>
          <w:szCs w:val="24"/>
        </w:rPr>
        <w:t>avvocati</w:t>
      </w:r>
      <w:r>
        <w:rPr>
          <w:rFonts w:ascii="Arial" w:hAnsi="Arial" w:cs="Arial"/>
          <w:sz w:val="24"/>
          <w:szCs w:val="24"/>
        </w:rPr>
        <w:t xml:space="preserve"> disciplinati invece ora con un provvedimento </w:t>
      </w:r>
      <w:r>
        <w:rPr>
          <w:rFonts w:ascii="Arial" w:hAnsi="Arial" w:cs="Arial"/>
          <w:i/>
          <w:iCs/>
          <w:sz w:val="24"/>
          <w:szCs w:val="24"/>
        </w:rPr>
        <w:t xml:space="preserve">ad hoc. </w:t>
      </w:r>
      <w:r w:rsidRPr="00897B65">
        <w:rPr>
          <w:rFonts w:ascii="Arial" w:hAnsi="Arial" w:cs="Arial"/>
          <w:iCs/>
          <w:sz w:val="24"/>
          <w:szCs w:val="24"/>
        </w:rPr>
        <w:t>“I param</w:t>
      </w:r>
      <w:r w:rsidR="00897B65">
        <w:rPr>
          <w:rFonts w:ascii="Arial" w:hAnsi="Arial" w:cs="Arial"/>
          <w:iCs/>
          <w:sz w:val="24"/>
          <w:szCs w:val="24"/>
        </w:rPr>
        <w:t>e</w:t>
      </w:r>
      <w:r w:rsidRPr="00897B65">
        <w:rPr>
          <w:rFonts w:ascii="Arial" w:hAnsi="Arial" w:cs="Arial"/>
          <w:iCs/>
          <w:sz w:val="24"/>
          <w:szCs w:val="24"/>
        </w:rPr>
        <w:t>tri</w:t>
      </w:r>
      <w:r w:rsidR="00897B65">
        <w:rPr>
          <w:rFonts w:ascii="Arial" w:hAnsi="Arial" w:cs="Arial"/>
          <w:iCs/>
          <w:sz w:val="24"/>
          <w:szCs w:val="24"/>
        </w:rPr>
        <w:t xml:space="preserve"> </w:t>
      </w:r>
      <w:r w:rsidRPr="00897B65">
        <w:rPr>
          <w:rFonts w:ascii="Arial" w:hAnsi="Arial" w:cs="Arial"/>
          <w:iCs/>
          <w:sz w:val="24"/>
          <w:szCs w:val="24"/>
        </w:rPr>
        <w:t xml:space="preserve">degli avvocati - conclude Luchetta – sono </w:t>
      </w:r>
      <w:r w:rsidRPr="00897B65">
        <w:rPr>
          <w:rFonts w:ascii="Arial" w:hAnsi="Arial" w:cs="Arial"/>
          <w:iCs/>
          <w:sz w:val="24"/>
          <w:szCs w:val="24"/>
        </w:rPr>
        <w:lastRenderedPageBreak/>
        <w:t xml:space="preserve">applicabili </w:t>
      </w:r>
      <w:r w:rsidRPr="00897B65">
        <w:rPr>
          <w:rFonts w:ascii="Arial" w:hAnsi="Arial" w:cs="Arial"/>
          <w:sz w:val="24"/>
          <w:szCs w:val="24"/>
        </w:rPr>
        <w:t xml:space="preserve">non solo dal giudice per la liquidazione giudiziale dei compensi, ma anche dalle parti </w:t>
      </w:r>
      <w:r w:rsidRPr="00897B65">
        <w:rPr>
          <w:rFonts w:ascii="Arial" w:hAnsi="Arial" w:cs="Arial"/>
          <w:b/>
          <w:bCs/>
          <w:sz w:val="24"/>
          <w:szCs w:val="24"/>
        </w:rPr>
        <w:t>in assenza di un accordo specifico</w:t>
      </w:r>
      <w:r w:rsidRPr="00897B65">
        <w:rPr>
          <w:rFonts w:ascii="Arial" w:hAnsi="Arial" w:cs="Arial"/>
          <w:sz w:val="24"/>
          <w:szCs w:val="24"/>
        </w:rPr>
        <w:t xml:space="preserve">. Si tratta di una iniziativa che ha provocato un </w:t>
      </w:r>
      <w:r w:rsidRPr="00897B65">
        <w:rPr>
          <w:rFonts w:ascii="Arial" w:hAnsi="Arial" w:cs="Arial"/>
          <w:b/>
          <w:bCs/>
          <w:sz w:val="24"/>
          <w:szCs w:val="24"/>
        </w:rPr>
        <w:t>disallineamento</w:t>
      </w:r>
      <w:r w:rsidRPr="00897B65">
        <w:rPr>
          <w:rFonts w:ascii="Arial" w:hAnsi="Arial" w:cs="Arial"/>
          <w:sz w:val="24"/>
          <w:szCs w:val="24"/>
        </w:rPr>
        <w:t xml:space="preserve"> nel sistema che si auspica possa essere sanato dal lavoro del Tavolo tecnico sull’equo compenso presieduto dal sottosegretario Morrone. Tutto il nostro documento, del resto, è concepito proprio nella logica di un’applicazione dell’equo compenso alle professioni ordinistiche”.</w:t>
      </w:r>
    </w:p>
    <w:bookmarkEnd w:id="0"/>
    <w:p w:rsidR="000F715B" w:rsidRPr="00897B65" w:rsidRDefault="000F715B" w:rsidP="000F715B">
      <w:pPr>
        <w:jc w:val="both"/>
        <w:rPr>
          <w:rFonts w:ascii="Arial" w:hAnsi="Arial" w:cs="Arial"/>
          <w:b/>
          <w:sz w:val="24"/>
          <w:szCs w:val="24"/>
        </w:rPr>
      </w:pPr>
    </w:p>
    <w:sectPr w:rsidR="000F715B" w:rsidRPr="00897B65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A35" w:rsidRDefault="00757A35" w:rsidP="0078332C">
      <w:r>
        <w:separator/>
      </w:r>
    </w:p>
  </w:endnote>
  <w:endnote w:type="continuationSeparator" w:id="0">
    <w:p w:rsidR="00757A35" w:rsidRDefault="00757A35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A35" w:rsidRDefault="00757A35" w:rsidP="0078332C">
      <w:r>
        <w:separator/>
      </w:r>
    </w:p>
  </w:footnote>
  <w:footnote w:type="continuationSeparator" w:id="0">
    <w:p w:rsidR="00757A35" w:rsidRDefault="00757A35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0E2D"/>
    <w:rsid w:val="00016261"/>
    <w:rsid w:val="00022A7F"/>
    <w:rsid w:val="00024A50"/>
    <w:rsid w:val="00032856"/>
    <w:rsid w:val="000329A4"/>
    <w:rsid w:val="00037091"/>
    <w:rsid w:val="000539AC"/>
    <w:rsid w:val="0006018A"/>
    <w:rsid w:val="00066D48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0E3695"/>
    <w:rsid w:val="000F715B"/>
    <w:rsid w:val="00103B90"/>
    <w:rsid w:val="00105755"/>
    <w:rsid w:val="00121C2D"/>
    <w:rsid w:val="00123B69"/>
    <w:rsid w:val="00134D8D"/>
    <w:rsid w:val="00173E3A"/>
    <w:rsid w:val="00173F96"/>
    <w:rsid w:val="00174310"/>
    <w:rsid w:val="00186787"/>
    <w:rsid w:val="00191BB6"/>
    <w:rsid w:val="00194C03"/>
    <w:rsid w:val="001A0E52"/>
    <w:rsid w:val="001B0DE6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86D96"/>
    <w:rsid w:val="00294D14"/>
    <w:rsid w:val="00296A84"/>
    <w:rsid w:val="002A1399"/>
    <w:rsid w:val="002A3814"/>
    <w:rsid w:val="002A59A1"/>
    <w:rsid w:val="002A70B5"/>
    <w:rsid w:val="002A7FD0"/>
    <w:rsid w:val="002B39DB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3082E"/>
    <w:rsid w:val="00332874"/>
    <w:rsid w:val="00333957"/>
    <w:rsid w:val="0034450B"/>
    <w:rsid w:val="00353A84"/>
    <w:rsid w:val="0036445C"/>
    <w:rsid w:val="00365C91"/>
    <w:rsid w:val="00370918"/>
    <w:rsid w:val="003808D1"/>
    <w:rsid w:val="003A03BB"/>
    <w:rsid w:val="003B7329"/>
    <w:rsid w:val="003C53E7"/>
    <w:rsid w:val="003D1DEE"/>
    <w:rsid w:val="003E0F52"/>
    <w:rsid w:val="003E1A7E"/>
    <w:rsid w:val="003E2AF8"/>
    <w:rsid w:val="003E753F"/>
    <w:rsid w:val="00444646"/>
    <w:rsid w:val="00445993"/>
    <w:rsid w:val="00462ADD"/>
    <w:rsid w:val="0047270A"/>
    <w:rsid w:val="00472F6D"/>
    <w:rsid w:val="00473E0A"/>
    <w:rsid w:val="00476C15"/>
    <w:rsid w:val="004870B2"/>
    <w:rsid w:val="004871C5"/>
    <w:rsid w:val="004A44B8"/>
    <w:rsid w:val="004A6888"/>
    <w:rsid w:val="004B2695"/>
    <w:rsid w:val="004D0E90"/>
    <w:rsid w:val="004F267B"/>
    <w:rsid w:val="004F4736"/>
    <w:rsid w:val="004F7362"/>
    <w:rsid w:val="005107EC"/>
    <w:rsid w:val="00510EE4"/>
    <w:rsid w:val="00513967"/>
    <w:rsid w:val="0051452F"/>
    <w:rsid w:val="00526D4F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E4D40"/>
    <w:rsid w:val="005E7ECB"/>
    <w:rsid w:val="005F2F00"/>
    <w:rsid w:val="005F5B57"/>
    <w:rsid w:val="00616CB9"/>
    <w:rsid w:val="006273CC"/>
    <w:rsid w:val="00627473"/>
    <w:rsid w:val="00641C3C"/>
    <w:rsid w:val="00644CAB"/>
    <w:rsid w:val="00651FFD"/>
    <w:rsid w:val="0066338C"/>
    <w:rsid w:val="00677A10"/>
    <w:rsid w:val="006A0D3B"/>
    <w:rsid w:val="006C6818"/>
    <w:rsid w:val="006F4DC7"/>
    <w:rsid w:val="006F5BFD"/>
    <w:rsid w:val="00733493"/>
    <w:rsid w:val="007423B1"/>
    <w:rsid w:val="00743FB6"/>
    <w:rsid w:val="00757A35"/>
    <w:rsid w:val="00764D9D"/>
    <w:rsid w:val="0077008C"/>
    <w:rsid w:val="007816BA"/>
    <w:rsid w:val="00782159"/>
    <w:rsid w:val="0078332C"/>
    <w:rsid w:val="0079652F"/>
    <w:rsid w:val="007C14B1"/>
    <w:rsid w:val="007C3C72"/>
    <w:rsid w:val="007D5CED"/>
    <w:rsid w:val="007E44E2"/>
    <w:rsid w:val="0080283B"/>
    <w:rsid w:val="00805BDB"/>
    <w:rsid w:val="00813FF6"/>
    <w:rsid w:val="00817CAB"/>
    <w:rsid w:val="00832BE3"/>
    <w:rsid w:val="00855840"/>
    <w:rsid w:val="00862A65"/>
    <w:rsid w:val="00863104"/>
    <w:rsid w:val="00873B45"/>
    <w:rsid w:val="0087487D"/>
    <w:rsid w:val="00892C1F"/>
    <w:rsid w:val="00897B65"/>
    <w:rsid w:val="00897D6B"/>
    <w:rsid w:val="008B2C4E"/>
    <w:rsid w:val="008C0245"/>
    <w:rsid w:val="008D7ACA"/>
    <w:rsid w:val="008E141E"/>
    <w:rsid w:val="0090175A"/>
    <w:rsid w:val="0091268E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A1934"/>
    <w:rsid w:val="009A33C1"/>
    <w:rsid w:val="009C7C0F"/>
    <w:rsid w:val="009D0B50"/>
    <w:rsid w:val="009D1F36"/>
    <w:rsid w:val="009D3FB3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3DBA"/>
    <w:rsid w:val="00AF7714"/>
    <w:rsid w:val="00B01322"/>
    <w:rsid w:val="00B059EF"/>
    <w:rsid w:val="00B14747"/>
    <w:rsid w:val="00B15621"/>
    <w:rsid w:val="00B1659C"/>
    <w:rsid w:val="00B34200"/>
    <w:rsid w:val="00B42691"/>
    <w:rsid w:val="00B70218"/>
    <w:rsid w:val="00B737E0"/>
    <w:rsid w:val="00B74510"/>
    <w:rsid w:val="00B77787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95666"/>
    <w:rsid w:val="00CB14A8"/>
    <w:rsid w:val="00CE403B"/>
    <w:rsid w:val="00CE5C8E"/>
    <w:rsid w:val="00CF6388"/>
    <w:rsid w:val="00D019C9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1795"/>
    <w:rsid w:val="00D33D3F"/>
    <w:rsid w:val="00D52EA5"/>
    <w:rsid w:val="00D65875"/>
    <w:rsid w:val="00DA7914"/>
    <w:rsid w:val="00DD7923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1DE4"/>
    <w:rsid w:val="00EA25EF"/>
    <w:rsid w:val="00EA5EBD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7FF1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3998A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7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7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50DC-5B63-4B65-A60A-CF5139BD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2019-07-17T10:35:00Z</cp:lastPrinted>
  <dcterms:created xsi:type="dcterms:W3CDTF">2019-08-01T12:06:00Z</dcterms:created>
  <dcterms:modified xsi:type="dcterms:W3CDTF">2019-08-01T14:29:00Z</dcterms:modified>
</cp:coreProperties>
</file>