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722B" w14:textId="77777777" w:rsidR="00210D0F" w:rsidRPr="00AE2556" w:rsidRDefault="00210D0F" w:rsidP="00AE2556">
      <w:pPr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4E42934" w14:textId="44CA67B9" w:rsidR="00210D0F" w:rsidRPr="00193F26" w:rsidRDefault="00210D0F" w:rsidP="00AE2556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Hlk100827596"/>
      <w:r w:rsidRPr="00193F26">
        <w:rPr>
          <w:rFonts w:ascii="Arial" w:eastAsia="Times New Roman" w:hAnsi="Arial" w:cs="Arial"/>
          <w:b/>
          <w:bCs/>
          <w:color w:val="000000"/>
          <w:sz w:val="23"/>
          <w:szCs w:val="23"/>
        </w:rPr>
        <w:t>COMUNICATO STAMPA</w:t>
      </w:r>
    </w:p>
    <w:p w14:paraId="2E42D90F" w14:textId="77777777" w:rsidR="00C95C0A" w:rsidRPr="00193F26" w:rsidRDefault="00C95C0A" w:rsidP="00AE2556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bookmarkEnd w:id="0"/>
    <w:p w14:paraId="278C1D02" w14:textId="77777777" w:rsidR="00193F26" w:rsidRPr="00193F26" w:rsidRDefault="00193F26" w:rsidP="00193F26">
      <w:pPr>
        <w:jc w:val="center"/>
        <w:rPr>
          <w:rFonts w:ascii="Arial" w:hAnsi="Arial" w:cs="Arial"/>
          <w:color w:val="000000"/>
        </w:rPr>
      </w:pPr>
      <w:r w:rsidRPr="00193F26">
        <w:rPr>
          <w:rFonts w:ascii="Arial" w:hAnsi="Arial" w:cs="Arial"/>
          <w:b/>
          <w:bCs/>
          <w:color w:val="000000"/>
        </w:rPr>
        <w:t>FISCO: COMMERCIALISTI AL GOVERNO, PROROGARE L’AUTODICHIARAZIONE AIUTI COVID </w:t>
      </w:r>
    </w:p>
    <w:p w14:paraId="016C9CB5" w14:textId="77777777" w:rsidR="00193F26" w:rsidRPr="00193F26" w:rsidRDefault="00193F26" w:rsidP="00193F26">
      <w:pPr>
        <w:jc w:val="center"/>
        <w:rPr>
          <w:rFonts w:ascii="Arial" w:hAnsi="Arial" w:cs="Arial"/>
          <w:color w:val="000000"/>
        </w:rPr>
      </w:pPr>
      <w:r w:rsidRPr="00193F26">
        <w:rPr>
          <w:rFonts w:ascii="Arial" w:hAnsi="Arial" w:cs="Arial"/>
          <w:b/>
          <w:bCs/>
          <w:color w:val="000000"/>
        </w:rPr>
        <w:t>Il presidente del Consiglio nazionale della categoria Elbano de Nuccio scrive a Franco, Giorgetti e Ruffini: “Adempimento estremamente complesso, la scadenza  </w:t>
      </w:r>
    </w:p>
    <w:p w14:paraId="3EC48D8B" w14:textId="77777777" w:rsidR="00193F26" w:rsidRPr="00193F26" w:rsidRDefault="00193F26" w:rsidP="00193F26">
      <w:pPr>
        <w:jc w:val="center"/>
        <w:rPr>
          <w:rFonts w:ascii="Arial" w:hAnsi="Arial" w:cs="Arial"/>
          <w:color w:val="000000"/>
        </w:rPr>
      </w:pPr>
      <w:r w:rsidRPr="00193F26">
        <w:rPr>
          <w:rFonts w:ascii="Arial" w:hAnsi="Arial" w:cs="Arial"/>
          <w:b/>
          <w:bCs/>
          <w:color w:val="000000"/>
        </w:rPr>
        <w:t>del 30 giugno è del tutto insufficiente. Serve uno spostamento almeno al 31 ottobre” </w:t>
      </w:r>
    </w:p>
    <w:p w14:paraId="1521B840" w14:textId="77777777" w:rsid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color w:val="000000"/>
          <w:sz w:val="23"/>
          <w:szCs w:val="23"/>
        </w:rPr>
        <w:t> </w:t>
      </w:r>
    </w:p>
    <w:p w14:paraId="0A990DC8" w14:textId="3C75FAC2" w:rsidR="00193F26" w:rsidRP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color w:val="000000"/>
          <w:sz w:val="23"/>
          <w:szCs w:val="23"/>
        </w:rPr>
        <w:t> </w:t>
      </w:r>
    </w:p>
    <w:p w14:paraId="2CB272B2" w14:textId="78834014" w:rsidR="00193F26" w:rsidRP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i/>
          <w:iCs/>
          <w:color w:val="000000"/>
          <w:sz w:val="23"/>
          <w:szCs w:val="23"/>
        </w:rPr>
        <w:t>Roma, 1° giugno 2022 –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Spostare almeno al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31 ottobre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il termine per l’autodichiarazione sugli aiuti Covid, attualmente fissato al 30 giugno. </w:t>
      </w:r>
      <w:r>
        <w:rPr>
          <w:rFonts w:ascii="Arial" w:hAnsi="Arial" w:cs="Arial"/>
          <w:color w:val="000000"/>
          <w:sz w:val="23"/>
          <w:szCs w:val="23"/>
        </w:rPr>
        <w:t xml:space="preserve">È 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la richiesta avanzata dal presidente del Consiglio nazionale dei commercialisti,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Elbano de Nuccio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, in una lettera inviata oggi al Ministro dell’Economia,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Daniele Franco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, a quello dello Sviluppo economico,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Giancarlo Giorgetti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e al Direttore dell’Agenzia delle Entrate,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Ernesto Maria Ruffini</w:t>
      </w:r>
      <w:r w:rsidRPr="00193F26">
        <w:rPr>
          <w:rFonts w:ascii="Arial" w:hAnsi="Arial" w:cs="Arial"/>
          <w:color w:val="000000"/>
          <w:sz w:val="23"/>
          <w:szCs w:val="23"/>
        </w:rPr>
        <w:t>. Secondo quanto affermato nella missiva da de Nuccio, “il termine del 30 giugno è del tutto insufficiente per l’espletamento degli incarichi con la dovuta diligenza professionale, in un periodo peraltro già denso di scadenze, tra le quali, solo per citarne alcune, i versamenti relativi alle dichiarazioni dei redditi e dell’IRAP nonché agli acconti ai fini dell’IMU”. Per questo la categoria chiede “un intervento volto a differire il termine quanto meno al 31 ottobre.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Un intervento nel senso auspicato - spiega de Nuccio - avrebbe il pregio di contribuire ad una più efficace e puntuale </w:t>
      </w:r>
      <w:r w:rsidRPr="00193F26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compliance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 da parte dei contribuenti nonché ad una maggiore razionalizzazione del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calendario delle scadenze fiscali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”. De Nuccio sottolinea come la richiesta viene avanzata “con la consapevolezza che il differimento del termine necessiti di una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concertazione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che concili i termini per l’adempimento con quelli per l’aggiornamento del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Registro Nazionale Aiuti di Stato</w:t>
      </w:r>
      <w:r w:rsidRPr="00193F26">
        <w:rPr>
          <w:rFonts w:ascii="Arial" w:hAnsi="Arial" w:cs="Arial"/>
          <w:color w:val="000000"/>
          <w:sz w:val="23"/>
          <w:szCs w:val="23"/>
        </w:rPr>
        <w:t>”.  </w:t>
      </w:r>
    </w:p>
    <w:p w14:paraId="54E6E39D" w14:textId="77777777" w:rsidR="00193F26" w:rsidRP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color w:val="000000"/>
          <w:sz w:val="23"/>
          <w:szCs w:val="23"/>
        </w:rPr>
        <w:t> </w:t>
      </w:r>
    </w:p>
    <w:p w14:paraId="38B6ECC8" w14:textId="77777777" w:rsidR="00193F26" w:rsidRP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color w:val="000000"/>
          <w:sz w:val="23"/>
          <w:szCs w:val="23"/>
        </w:rPr>
        <w:t>Nella lettera inviata agli esponenti dell’esecutivo e delle Entrate, il presidente dei commercialisti spiega come “per completare l’</w:t>
      </w:r>
      <w:r w:rsidRPr="00193F26">
        <w:rPr>
          <w:rFonts w:ascii="Arial" w:hAnsi="Arial" w:cs="Arial"/>
          <w:i/>
          <w:iCs/>
          <w:color w:val="000000"/>
          <w:sz w:val="23"/>
          <w:szCs w:val="23"/>
        </w:rPr>
        <w:t>iter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di approvazione della modulistica da utilizzare per quest’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 xml:space="preserve">ennesimo adempimento straordinario 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a carico dei contribuenti sono serviti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ben tredici mesi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. Si può ben comprendere come risulti assolutamente necessario avere a disposizione un termine molto più ampio di quello attualmente previsto, alla luce dell’estrema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complessità delle verifiche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che l’adempimento impone e delle particolari cautele e attenzioni richieste per la sua compilazione, considerate le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responsabilità,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anche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penali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, derivanti dal rilascio di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dichiarazioni mendaci</w:t>
      </w:r>
      <w:r w:rsidRPr="00193F26">
        <w:rPr>
          <w:rFonts w:ascii="Arial" w:hAnsi="Arial" w:cs="Arial"/>
          <w:color w:val="000000"/>
          <w:sz w:val="23"/>
          <w:szCs w:val="23"/>
        </w:rPr>
        <w:t>. I dati da riportare nel modello di autodichiarazione – aggiunge - sono peraltro relativi agli aiuti ricevuti dal 1° marzo 2020 al 30 giugno 2022, con la conseguenza di dover “autodichiarare” anche aiuti eventualmente fruiti il giorno stesso della scadenza dell’adempimento, il che è già di per sé sufficiente a dimostrare la palese incongruità dell’attuale scadenza”.  </w:t>
      </w:r>
    </w:p>
    <w:p w14:paraId="5CA679F7" w14:textId="77777777" w:rsidR="00193F26" w:rsidRP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color w:val="000000"/>
          <w:sz w:val="23"/>
          <w:szCs w:val="23"/>
        </w:rPr>
        <w:t> </w:t>
      </w:r>
    </w:p>
    <w:p w14:paraId="79A1D33E" w14:textId="268DD867" w:rsidR="00193F26" w:rsidRP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color w:val="000000"/>
          <w:sz w:val="23"/>
          <w:szCs w:val="23"/>
        </w:rPr>
        <w:t>“</w:t>
      </w:r>
      <w:r w:rsidR="007B26A7">
        <w:rPr>
          <w:rFonts w:ascii="Arial" w:hAnsi="Arial" w:cs="Arial"/>
          <w:color w:val="000000"/>
          <w:sz w:val="23"/>
          <w:szCs w:val="23"/>
        </w:rPr>
        <w:t>È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evidente - prosegue - che la ristrettezza di tali tempistiche non è, in alcun modo, da ascrivere agli operatori economici. I soli 64 giorni concessi ai contribuenti e ai professionisti che li assistono per la presentazione dell’autodichiarazione sono infatti da imputare esclusivamente al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lunghissimo periodo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resosi necessario per l’approvazione della disciplina attuativa e della relativa modulistica. Considerata la complessità della materia, è davvero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inverosimile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ipotizzare che la compilazione della autodichiarazione possa essere effettuata autonomamente dai contribuenti, senza avvalersi delle </w:t>
      </w:r>
      <w:r w:rsidRPr="00193F26">
        <w:rPr>
          <w:rFonts w:ascii="Arial" w:hAnsi="Arial" w:cs="Arial"/>
          <w:b/>
          <w:bCs/>
          <w:color w:val="000000"/>
          <w:sz w:val="23"/>
          <w:szCs w:val="23"/>
        </w:rPr>
        <w:t>competenze tecniche dei professionisti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 che li assistono, i quali sono peraltro chiamati ad assolvere all’adempimento in oggetto per la quasi totalità dei loro clienti”. </w:t>
      </w:r>
    </w:p>
    <w:p w14:paraId="5031DB8C" w14:textId="77777777" w:rsidR="00193F26" w:rsidRP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color w:val="000000"/>
          <w:sz w:val="23"/>
          <w:szCs w:val="23"/>
        </w:rPr>
        <w:t>   </w:t>
      </w:r>
    </w:p>
    <w:p w14:paraId="23C06499" w14:textId="77777777" w:rsidR="00193F26" w:rsidRP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color w:val="000000"/>
          <w:sz w:val="23"/>
          <w:szCs w:val="23"/>
        </w:rPr>
        <w:lastRenderedPageBreak/>
        <w:t xml:space="preserve">Il presidente conclude la missiva sottolineando come “in tutto il periodo emergenziale e, in particolare, nei periodi di </w:t>
      </w:r>
      <w:r w:rsidRPr="00193F26">
        <w:rPr>
          <w:rFonts w:ascii="Arial" w:hAnsi="Arial" w:cs="Arial"/>
          <w:i/>
          <w:iCs/>
          <w:color w:val="000000"/>
          <w:sz w:val="23"/>
          <w:szCs w:val="23"/>
        </w:rPr>
        <w:t>lockdown</w:t>
      </w:r>
      <w:r w:rsidRPr="00193F26">
        <w:rPr>
          <w:rFonts w:ascii="Arial" w:hAnsi="Arial" w:cs="Arial"/>
          <w:color w:val="000000"/>
          <w:sz w:val="23"/>
          <w:szCs w:val="23"/>
        </w:rPr>
        <w:t xml:space="preserve">, i commercialisti sono stati incessantemente a fianco delle imprese e dei cittadini per consentire loro di superare il drammatico momento, anche attraverso l’accesso alle misure straordinarie di sostegno </w:t>
      </w:r>
      <w:proofErr w:type="gramStart"/>
      <w:r w:rsidRPr="00193F26">
        <w:rPr>
          <w:rFonts w:ascii="Arial" w:hAnsi="Arial" w:cs="Arial"/>
          <w:color w:val="000000"/>
          <w:sz w:val="23"/>
          <w:szCs w:val="23"/>
        </w:rPr>
        <w:t>messe in campo</w:t>
      </w:r>
      <w:proofErr w:type="gramEnd"/>
      <w:r w:rsidRPr="00193F26">
        <w:rPr>
          <w:rFonts w:ascii="Arial" w:hAnsi="Arial" w:cs="Arial"/>
          <w:color w:val="000000"/>
          <w:sz w:val="23"/>
          <w:szCs w:val="23"/>
        </w:rPr>
        <w:t xml:space="preserve"> dalla Stato. L’impegno profuso dai commercialisti è stato encomiabile e ciò è stato riconosciuto anche dalle Pubbliche Istituzioni. Anche per tali ragioni, gestire un adempimento gravoso e complesso come quello in oggetto in tempi ristrettissimi e in coincidenza con il periodo di lavoro più intenso dell’anno può apparire incomprensibile agli occhi dei professionisti che, in ultima analisi, sono chiamati ad occuparsene”. </w:t>
      </w:r>
    </w:p>
    <w:p w14:paraId="26E01A26" w14:textId="77777777" w:rsidR="00193F26" w:rsidRPr="00193F26" w:rsidRDefault="00193F26" w:rsidP="00193F26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193F26">
        <w:rPr>
          <w:rFonts w:ascii="Arial" w:hAnsi="Arial" w:cs="Arial"/>
          <w:color w:val="000000"/>
          <w:sz w:val="23"/>
          <w:szCs w:val="23"/>
        </w:rPr>
        <w:t> </w:t>
      </w:r>
    </w:p>
    <w:p w14:paraId="1BB1AB03" w14:textId="77777777" w:rsidR="00C32042" w:rsidRPr="00193F26" w:rsidRDefault="00C32042" w:rsidP="00F5014E">
      <w:pPr>
        <w:jc w:val="both"/>
        <w:rPr>
          <w:rFonts w:ascii="Arial" w:hAnsi="Arial" w:cs="Arial"/>
          <w:sz w:val="23"/>
          <w:szCs w:val="23"/>
        </w:rPr>
      </w:pPr>
    </w:p>
    <w:p w14:paraId="453C3EBD" w14:textId="333FC562" w:rsidR="0071223C" w:rsidRPr="00193F26" w:rsidRDefault="0071223C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45AC1BDE" w14:textId="73E0E993" w:rsidR="003D617D" w:rsidRPr="00193F26" w:rsidRDefault="00F5014E" w:rsidP="00AE2556">
      <w:pPr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193F26">
        <w:rPr>
          <w:rFonts w:ascii="Arial" w:eastAsia="Times New Roman" w:hAnsi="Arial" w:cs="Arial"/>
          <w:sz w:val="23"/>
          <w:szCs w:val="23"/>
          <w:lang w:eastAsia="it-IT"/>
        </w:rPr>
        <w:t>---</w:t>
      </w:r>
      <w:r w:rsidR="003D617D" w:rsidRPr="00193F26">
        <w:rPr>
          <w:rFonts w:ascii="Arial" w:eastAsia="Times New Roman" w:hAnsi="Arial" w:cs="Arial"/>
          <w:sz w:val="23"/>
          <w:szCs w:val="23"/>
          <w:lang w:eastAsia="it-IT"/>
        </w:rPr>
        <w:t>--</w:t>
      </w:r>
    </w:p>
    <w:p w14:paraId="51B092C2" w14:textId="77777777" w:rsidR="003D617D" w:rsidRPr="004B2695" w:rsidRDefault="003D617D" w:rsidP="003D617D">
      <w:pPr>
        <w:rPr>
          <w:rFonts w:ascii="Arial" w:hAnsi="Arial" w:cs="Arial"/>
          <w:b/>
          <w:sz w:val="20"/>
          <w:szCs w:val="20"/>
        </w:rPr>
      </w:pPr>
      <w:r w:rsidRPr="004B2695">
        <w:rPr>
          <w:rFonts w:ascii="Arial" w:hAnsi="Arial" w:cs="Arial"/>
          <w:b/>
          <w:sz w:val="20"/>
          <w:szCs w:val="20"/>
        </w:rPr>
        <w:t>Ufficio stampa Consiglio nazionale dei commercialisti</w:t>
      </w:r>
    </w:p>
    <w:p w14:paraId="7DFAF03E" w14:textId="2E2D3807" w:rsidR="003D617D" w:rsidRDefault="00A00101" w:rsidP="003D6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Mauro Parracino</w:t>
      </w:r>
    </w:p>
    <w:p w14:paraId="1EDF7D93" w14:textId="0111AAAA" w:rsidR="003D617D" w:rsidRPr="004B2695" w:rsidRDefault="00A00101" w:rsidP="003D6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parracino</w:t>
      </w:r>
      <w:r w:rsidR="003D617D" w:rsidRPr="004B2695">
        <w:rPr>
          <w:rFonts w:ascii="Arial" w:hAnsi="Arial" w:cs="Arial"/>
          <w:sz w:val="20"/>
          <w:szCs w:val="20"/>
        </w:rPr>
        <w:t>@commercialisti.it</w:t>
      </w:r>
    </w:p>
    <w:p w14:paraId="088F078B" w14:textId="526F49B7" w:rsidR="00F5014E" w:rsidRPr="004B2695" w:rsidRDefault="00F5014E" w:rsidP="003D617D">
      <w:pPr>
        <w:pStyle w:val="Firmadipostaelettronic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334.3837514</w:t>
      </w:r>
    </w:p>
    <w:sectPr w:rsidR="00F5014E" w:rsidRPr="004B2695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7203" w14:textId="77777777" w:rsidR="0041384F" w:rsidRDefault="0041384F" w:rsidP="00627996">
      <w:r>
        <w:separator/>
      </w:r>
    </w:p>
  </w:endnote>
  <w:endnote w:type="continuationSeparator" w:id="0">
    <w:p w14:paraId="35133272" w14:textId="77777777" w:rsidR="0041384F" w:rsidRDefault="0041384F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1ABE" w14:textId="77777777" w:rsidR="0041384F" w:rsidRDefault="0041384F" w:rsidP="00627996">
      <w:r>
        <w:separator/>
      </w:r>
    </w:p>
  </w:footnote>
  <w:footnote w:type="continuationSeparator" w:id="0">
    <w:p w14:paraId="707FC7D6" w14:textId="77777777" w:rsidR="0041384F" w:rsidRDefault="0041384F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5EFA"/>
    <w:rsid w:val="000F2092"/>
    <w:rsid w:val="00103A6A"/>
    <w:rsid w:val="0012750F"/>
    <w:rsid w:val="001777C2"/>
    <w:rsid w:val="00184319"/>
    <w:rsid w:val="00193F26"/>
    <w:rsid w:val="001B3759"/>
    <w:rsid w:val="001C217E"/>
    <w:rsid w:val="001C3CCF"/>
    <w:rsid w:val="001D0C92"/>
    <w:rsid w:val="00206248"/>
    <w:rsid w:val="00210D0F"/>
    <w:rsid w:val="00237BEE"/>
    <w:rsid w:val="002B1170"/>
    <w:rsid w:val="002B1507"/>
    <w:rsid w:val="002E31F2"/>
    <w:rsid w:val="003248FA"/>
    <w:rsid w:val="003367D1"/>
    <w:rsid w:val="00365A9B"/>
    <w:rsid w:val="003C2FC0"/>
    <w:rsid w:val="003D617D"/>
    <w:rsid w:val="003E0594"/>
    <w:rsid w:val="0041384F"/>
    <w:rsid w:val="00433438"/>
    <w:rsid w:val="004E7923"/>
    <w:rsid w:val="00595991"/>
    <w:rsid w:val="00612609"/>
    <w:rsid w:val="00627996"/>
    <w:rsid w:val="00656CC5"/>
    <w:rsid w:val="00667303"/>
    <w:rsid w:val="0071223C"/>
    <w:rsid w:val="00734687"/>
    <w:rsid w:val="00787DC5"/>
    <w:rsid w:val="007B26A7"/>
    <w:rsid w:val="008D2C7A"/>
    <w:rsid w:val="00986D90"/>
    <w:rsid w:val="009A3D78"/>
    <w:rsid w:val="009D1104"/>
    <w:rsid w:val="009F27EC"/>
    <w:rsid w:val="00A00101"/>
    <w:rsid w:val="00AC6BB0"/>
    <w:rsid w:val="00AE2556"/>
    <w:rsid w:val="00BD4233"/>
    <w:rsid w:val="00C32042"/>
    <w:rsid w:val="00C95C0A"/>
    <w:rsid w:val="00CB75EA"/>
    <w:rsid w:val="00CD5A5F"/>
    <w:rsid w:val="00CE681E"/>
    <w:rsid w:val="00CF0355"/>
    <w:rsid w:val="00D0285A"/>
    <w:rsid w:val="00D41E98"/>
    <w:rsid w:val="00DB4B99"/>
    <w:rsid w:val="00E00239"/>
    <w:rsid w:val="00F4452F"/>
    <w:rsid w:val="00F5014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0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9</cp:revision>
  <dcterms:created xsi:type="dcterms:W3CDTF">2022-05-31T13:32:00Z</dcterms:created>
  <dcterms:modified xsi:type="dcterms:W3CDTF">2022-06-01T15:30:00Z</dcterms:modified>
</cp:coreProperties>
</file>