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75C0" w14:textId="49528468" w:rsidR="00F4060D" w:rsidRDefault="00F4060D" w:rsidP="002808AB">
      <w:pPr>
        <w:keepNext/>
        <w:keepLine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it-IT"/>
        </w:rPr>
      </w:pPr>
      <w:bookmarkStart w:id="0" w:name="_Toc517941060"/>
      <w:r w:rsidRPr="002808AB">
        <w:rPr>
          <w:rFonts w:ascii="Arial" w:eastAsia="Times New Roman" w:hAnsi="Arial" w:cs="Arial"/>
          <w:b/>
          <w:sz w:val="24"/>
          <w:szCs w:val="24"/>
          <w:lang w:eastAsia="it-IT"/>
        </w:rPr>
        <w:t>COMUNICATO STAMPA</w:t>
      </w:r>
    </w:p>
    <w:p w14:paraId="7DAE773F" w14:textId="77777777" w:rsidR="002808AB" w:rsidRPr="002808AB" w:rsidRDefault="002808AB" w:rsidP="002808AB">
      <w:pPr>
        <w:keepNext/>
        <w:keepLine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bookmarkEnd w:id="0"/>
    <w:p w14:paraId="16B2292B" w14:textId="777B4E98" w:rsid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2808AB">
        <w:rPr>
          <w:rFonts w:ascii="Arial" w:hAnsi="Arial" w:cs="Arial"/>
          <w:i/>
          <w:iCs/>
          <w:color w:val="000000"/>
          <w:sz w:val="20"/>
          <w:szCs w:val="20"/>
        </w:rPr>
        <w:t>LA FOTOGRAFIA DELL’OSSERVATORIO SUI BILANCI 2020 DELLE SRL SCATTATA DAL CONSIGLIO E DALLA FONDAZIONE NAZIONALE DEI COMMERCIALISTI</w:t>
      </w:r>
    </w:p>
    <w:p w14:paraId="508324B0" w14:textId="77777777" w:rsidR="003767AC" w:rsidRPr="003767AC" w:rsidRDefault="003767AC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4BE204C7" w14:textId="70AF94BD" w:rsid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2808AB">
        <w:rPr>
          <w:rFonts w:ascii="Arial" w:hAnsi="Arial" w:cs="Arial"/>
          <w:b/>
          <w:bCs/>
          <w:color w:val="000000"/>
        </w:rPr>
        <w:t>INDUSTRIA: FATTURATO IN CALO DEL 9,5%, ADDETTI IN AUMENTO DEL</w:t>
      </w:r>
      <w:r>
        <w:rPr>
          <w:rFonts w:ascii="Arial" w:hAnsi="Arial" w:cs="Arial"/>
          <w:b/>
          <w:bCs/>
          <w:color w:val="000000"/>
        </w:rPr>
        <w:t xml:space="preserve">LO </w:t>
      </w:r>
      <w:r w:rsidRPr="002808AB">
        <w:rPr>
          <w:rFonts w:ascii="Arial" w:hAnsi="Arial" w:cs="Arial"/>
          <w:b/>
          <w:bCs/>
          <w:color w:val="000000"/>
        </w:rPr>
        <w:t>0,7%</w:t>
      </w:r>
    </w:p>
    <w:p w14:paraId="1AEA0E40" w14:textId="77777777" w:rsidR="003767AC" w:rsidRPr="002808AB" w:rsidRDefault="003767AC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</w:p>
    <w:p w14:paraId="3BE29144" w14:textId="1E30B85B" w:rsidR="002808AB" w:rsidRP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 w:rsidRPr="002808AB">
        <w:rPr>
          <w:rFonts w:ascii="Arial" w:hAnsi="Arial" w:cs="Arial"/>
          <w:b/>
          <w:bCs/>
          <w:color w:val="000000"/>
        </w:rPr>
        <w:t>A livello geografico, le regioni insulari le più penalizzate, in particolare, in Sicilia le Srl del settore industria hanno subito un calo dei ricavi del 28,8%, mentre in Sardegna del 13,2%. I comparti più colpiti dalla caduta di fatturato sono il Tessile (17,8%), l’Abbigliamento (17,4%) e le Pelli (18%)  </w:t>
      </w:r>
    </w:p>
    <w:p w14:paraId="7DEBB7B0" w14:textId="77777777" w:rsidR="002808AB" w:rsidRP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 w:rsidRPr="002808AB">
        <w:rPr>
          <w:rFonts w:ascii="Arial" w:hAnsi="Arial" w:cs="Arial"/>
          <w:color w:val="000000"/>
        </w:rPr>
        <w:t> </w:t>
      </w:r>
    </w:p>
    <w:p w14:paraId="455609B8" w14:textId="28341386" w:rsid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 w:rsidRPr="002808AB">
        <w:rPr>
          <w:rFonts w:ascii="Arial" w:hAnsi="Arial" w:cs="Arial"/>
          <w:i/>
          <w:iCs/>
          <w:color w:val="000000"/>
        </w:rPr>
        <w:t>Roma 1 marzo 2022</w:t>
      </w:r>
      <w:r w:rsidRPr="002808AB">
        <w:rPr>
          <w:rFonts w:ascii="Arial" w:hAnsi="Arial" w:cs="Arial"/>
          <w:color w:val="000000"/>
        </w:rPr>
        <w:t xml:space="preserve"> </w:t>
      </w:r>
      <w:r w:rsidRPr="002808AB">
        <w:rPr>
          <w:rFonts w:ascii="Arial" w:hAnsi="Arial" w:cs="Arial"/>
          <w:color w:val="000000"/>
        </w:rPr>
        <w:t xml:space="preserve">- </w:t>
      </w:r>
      <w:r w:rsidRPr="002808AB">
        <w:rPr>
          <w:rFonts w:ascii="Arial" w:hAnsi="Arial" w:cs="Arial"/>
          <w:color w:val="000000"/>
        </w:rPr>
        <w:t>Il settore dell’Industria ha registrato una flessione del fatturato pari al 9,5% rispetto all’anno precedente con un aumento degli addetti de</w:t>
      </w:r>
      <w:r>
        <w:rPr>
          <w:rFonts w:ascii="Arial" w:hAnsi="Arial" w:cs="Arial"/>
          <w:color w:val="000000"/>
        </w:rPr>
        <w:t xml:space="preserve">llo </w:t>
      </w:r>
      <w:r w:rsidRPr="002808AB">
        <w:rPr>
          <w:rFonts w:ascii="Arial" w:hAnsi="Arial" w:cs="Arial"/>
          <w:color w:val="000000"/>
        </w:rPr>
        <w:t xml:space="preserve">0,7%. È la fotografia scattata dall’Osservatorio sui bilanci 2020 delle Srl del Consiglio e della Fondazione </w:t>
      </w:r>
      <w:r>
        <w:rPr>
          <w:rFonts w:ascii="Arial" w:hAnsi="Arial" w:cs="Arial"/>
          <w:color w:val="000000"/>
        </w:rPr>
        <w:t>n</w:t>
      </w:r>
      <w:r w:rsidRPr="002808AB">
        <w:rPr>
          <w:rFonts w:ascii="Arial" w:hAnsi="Arial" w:cs="Arial"/>
          <w:color w:val="000000"/>
        </w:rPr>
        <w:t>azional</w:t>
      </w:r>
      <w:r>
        <w:rPr>
          <w:rFonts w:ascii="Arial" w:hAnsi="Arial" w:cs="Arial"/>
          <w:color w:val="000000"/>
        </w:rPr>
        <w:t>i</w:t>
      </w:r>
      <w:r w:rsidRPr="002808AB">
        <w:rPr>
          <w:rFonts w:ascii="Arial" w:hAnsi="Arial" w:cs="Arial"/>
          <w:color w:val="000000"/>
        </w:rPr>
        <w:t xml:space="preserve"> dei </w:t>
      </w:r>
      <w:r>
        <w:rPr>
          <w:rFonts w:ascii="Arial" w:hAnsi="Arial" w:cs="Arial"/>
          <w:color w:val="000000"/>
        </w:rPr>
        <w:t>c</w:t>
      </w:r>
      <w:r w:rsidRPr="002808AB">
        <w:rPr>
          <w:rFonts w:ascii="Arial" w:hAnsi="Arial" w:cs="Arial"/>
          <w:color w:val="000000"/>
        </w:rPr>
        <w:t>ommercialisti.  Il campione analizzato riguarda 92.000 società su un totale di 650.000. Il comparto dell’industria ha avuto un calo di ricavi più ampio delle srl in generale (8,5%), il valore della produzione, invece, si è ridotto dell’8,8% ed il valore aggiunto del -7,8% (8,4% per tutte le Srl).</w:t>
      </w:r>
    </w:p>
    <w:p w14:paraId="3E2B1008" w14:textId="77777777" w:rsidR="002808AB" w:rsidRP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</w:p>
    <w:p w14:paraId="7E52E1FE" w14:textId="0197F472" w:rsid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 w:rsidRPr="002808AB">
        <w:rPr>
          <w:rFonts w:ascii="Arial" w:hAnsi="Arial" w:cs="Arial"/>
          <w:color w:val="000000"/>
        </w:rPr>
        <w:t>Per quanto riguarda l’analisi geografica del fatturato, a livello di macroaree le Srl del Centro presentano un calo maggiore (11,3%) rispetto alle altre. In particolare, il Nord Est denota una flessione minore dei ricavi (8%), seguito a distanza dal Nord Ovest (9,6%) che presenta una discesa in linea con la media nazionale, mentre le Srl del Sud registrano un decremento comunque più elevato della media nazionale (10,7%).</w:t>
      </w:r>
    </w:p>
    <w:p w14:paraId="4F24941A" w14:textId="77777777" w:rsid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</w:p>
    <w:p w14:paraId="10BFC2EB" w14:textId="5D53EACB" w:rsidR="002808AB" w:rsidRP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 w:rsidRPr="002808AB">
        <w:rPr>
          <w:rFonts w:ascii="Arial" w:hAnsi="Arial" w:cs="Arial"/>
          <w:color w:val="000000"/>
        </w:rPr>
        <w:t>Dal punto di vista regionale, quelle insulari sono state le più penalizzate.  In particolare, in Sicilia le Srl del settore industria hanno subito un calo dei ricavi del 28,8%, mentre in Sardegna del 13,2%. Nelle regioni meridionali, invece, il decremento dei ricavi è stato più contenuto rispetto alle regioni settentrionali. In Calabria la flessione è stata dello 0,6%, in Puglia del 3,2%, in Campania del 6,5%, in Basilicata del 7,3%, mentre nel Molise si è verificato un incremento del 2,3%. Tra le regioni centrali, è la Toscana a far registrare il calo maggiore dei ricavi con il 15%, mentre tra le regioni settentrionali, è la valle d’Aosta a mostrare la diminuzione più forte dei ricavi con il 13,3%.  </w:t>
      </w:r>
    </w:p>
    <w:p w14:paraId="109FB212" w14:textId="77777777" w:rsid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</w:p>
    <w:p w14:paraId="27A57A81" w14:textId="742A9C3A" w:rsidR="002808AB" w:rsidRPr="002808AB" w:rsidRDefault="002808AB" w:rsidP="002808AB">
      <w:pPr>
        <w:pStyle w:val="NormaleWeb"/>
        <w:shd w:val="clear" w:color="auto" w:fill="FFFFFF"/>
        <w:jc w:val="both"/>
        <w:rPr>
          <w:rFonts w:ascii="Arial" w:hAnsi="Arial" w:cs="Arial"/>
          <w:color w:val="000000"/>
        </w:rPr>
      </w:pPr>
      <w:r w:rsidRPr="002808AB">
        <w:rPr>
          <w:rFonts w:ascii="Arial" w:hAnsi="Arial" w:cs="Arial"/>
          <w:color w:val="000000"/>
        </w:rPr>
        <w:t>Focalizzandoci sui singoli comparti del settore manifatturiero, a parte il segmento del Coke e della raffinazione, che presenta un calo piuttosto ampio (43,5%), ma che ha un peso complessivo sul settore molto basso (appena lo 0,2% di società e lo 0,4% di addetti), i comparti più colpiti dalla caduta di fatturato sono il Tessile (17,8%), l’Abbigliamento (17,4%) e le Pelli (18%). Per contro, l’agroalimentare è l’unico a presentare una crescita del volume dei ricavi nel 2020 (0,2%).  </w:t>
      </w:r>
    </w:p>
    <w:p w14:paraId="12596522" w14:textId="77777777" w:rsidR="002808AB" w:rsidRPr="002808AB" w:rsidRDefault="002808AB" w:rsidP="002808A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B2B3AC" w14:textId="77777777" w:rsidR="00520E1B" w:rsidRPr="002808AB" w:rsidRDefault="00520E1B" w:rsidP="002808AB">
      <w:pPr>
        <w:keepNext/>
        <w:keepLines/>
        <w:jc w:val="both"/>
        <w:outlineLvl w:val="0"/>
        <w:rPr>
          <w:rFonts w:ascii="Arial" w:hAnsi="Arial" w:cs="Arial"/>
          <w:sz w:val="24"/>
          <w:szCs w:val="24"/>
        </w:rPr>
      </w:pPr>
    </w:p>
    <w:sectPr w:rsidR="00520E1B" w:rsidRPr="002808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67BC" w14:textId="77777777" w:rsidR="00800C81" w:rsidRDefault="00800C81" w:rsidP="0078332C">
      <w:r>
        <w:separator/>
      </w:r>
    </w:p>
  </w:endnote>
  <w:endnote w:type="continuationSeparator" w:id="0">
    <w:p w14:paraId="7D26715B" w14:textId="77777777" w:rsidR="00800C81" w:rsidRDefault="00800C81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70CE" w14:textId="77777777" w:rsidR="00800C81" w:rsidRDefault="00800C81" w:rsidP="0078332C">
      <w:r>
        <w:separator/>
      </w:r>
    </w:p>
  </w:footnote>
  <w:footnote w:type="continuationSeparator" w:id="0">
    <w:p w14:paraId="4E884C86" w14:textId="77777777" w:rsidR="00800C81" w:rsidRDefault="00800C81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93834"/>
    <w:rsid w:val="000971A3"/>
    <w:rsid w:val="000A5B24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57F20"/>
    <w:rsid w:val="00272605"/>
    <w:rsid w:val="002808AB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C27DE"/>
    <w:rsid w:val="002C7311"/>
    <w:rsid w:val="002D2034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957"/>
    <w:rsid w:val="00353EE3"/>
    <w:rsid w:val="0036445C"/>
    <w:rsid w:val="00365C91"/>
    <w:rsid w:val="00366188"/>
    <w:rsid w:val="003767AC"/>
    <w:rsid w:val="003808D1"/>
    <w:rsid w:val="00384551"/>
    <w:rsid w:val="00392245"/>
    <w:rsid w:val="00397281"/>
    <w:rsid w:val="003A03BB"/>
    <w:rsid w:val="003B000F"/>
    <w:rsid w:val="003B24D0"/>
    <w:rsid w:val="003B7329"/>
    <w:rsid w:val="003C1AD8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D5822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10DC"/>
    <w:rsid w:val="00555885"/>
    <w:rsid w:val="00555D9E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5B5C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005"/>
    <w:rsid w:val="007816BA"/>
    <w:rsid w:val="00782159"/>
    <w:rsid w:val="0078332C"/>
    <w:rsid w:val="007835B6"/>
    <w:rsid w:val="007C14B1"/>
    <w:rsid w:val="007C3A93"/>
    <w:rsid w:val="007C5CCD"/>
    <w:rsid w:val="007D4196"/>
    <w:rsid w:val="007E44E2"/>
    <w:rsid w:val="00800C81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4964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50F1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017A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2E0D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51F27"/>
    <w:rsid w:val="00C524D7"/>
    <w:rsid w:val="00C81BB1"/>
    <w:rsid w:val="00C92F98"/>
    <w:rsid w:val="00C93548"/>
    <w:rsid w:val="00CA4152"/>
    <w:rsid w:val="00CB14A8"/>
    <w:rsid w:val="00CC0801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0BF2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401F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060D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D439859C-26D0-4EF1-98AD-B2E0B43F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455E-1B0E-4AE8-8F1D-99D3C61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2020-01-14T09:44:00Z</cp:lastPrinted>
  <dcterms:created xsi:type="dcterms:W3CDTF">2022-02-14T10:10:00Z</dcterms:created>
  <dcterms:modified xsi:type="dcterms:W3CDTF">2022-03-02T08:27:00Z</dcterms:modified>
</cp:coreProperties>
</file>