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FF03" w14:textId="77777777" w:rsidR="00321FE4" w:rsidRDefault="00321FE4" w:rsidP="009A3EB5">
      <w:pPr>
        <w:pStyle w:val="xmsonormal0"/>
        <w:shd w:val="clear" w:color="auto" w:fill="FFFFFF"/>
        <w:jc w:val="center"/>
        <w:rPr>
          <w:rFonts w:ascii="Arial" w:hAnsi="Arial" w:cs="Arial"/>
          <w:b/>
          <w:bCs/>
          <w:color w:val="000000"/>
          <w:sz w:val="24"/>
          <w:szCs w:val="24"/>
          <w:u w:val="single"/>
          <w:bdr w:val="none" w:sz="0" w:space="0" w:color="auto" w:frame="1"/>
        </w:rPr>
      </w:pPr>
      <w:bookmarkStart w:id="0" w:name="_Hlk114743328"/>
    </w:p>
    <w:p w14:paraId="49C9E57E" w14:textId="66904211" w:rsidR="009A3EB5" w:rsidRPr="00284D3B" w:rsidRDefault="009A3EB5" w:rsidP="00284D3B">
      <w:pPr>
        <w:pStyle w:val="xmsonormal0"/>
        <w:shd w:val="clear" w:color="auto" w:fill="FFFFFF"/>
        <w:jc w:val="center"/>
        <w:rPr>
          <w:rFonts w:ascii="Times New Roman" w:hAnsi="Times New Roman" w:cs="Times New Roman"/>
          <w:color w:val="000000"/>
        </w:rPr>
      </w:pPr>
      <w:r w:rsidRPr="00284D3B">
        <w:rPr>
          <w:rFonts w:ascii="Arial" w:hAnsi="Arial" w:cs="Arial"/>
          <w:b/>
          <w:bCs/>
          <w:color w:val="000000"/>
          <w:u w:val="single"/>
          <w:bdr w:val="none" w:sz="0" w:space="0" w:color="auto" w:frame="1"/>
        </w:rPr>
        <w:t>Comunicato stampa</w:t>
      </w:r>
      <w:r w:rsidRPr="00284D3B">
        <w:rPr>
          <w:rFonts w:ascii="Times New Roman" w:hAnsi="Times New Roman" w:cs="Times New Roman"/>
          <w:color w:val="000000"/>
        </w:rPr>
        <w:t> </w:t>
      </w:r>
    </w:p>
    <w:p w14:paraId="47437D03" w14:textId="519CF8C4" w:rsidR="00C156F9" w:rsidRPr="00284D3B" w:rsidRDefault="00C156F9" w:rsidP="00284D3B">
      <w:pPr>
        <w:pStyle w:val="xmsonormal0"/>
        <w:shd w:val="clear" w:color="auto" w:fill="FFFFFF"/>
        <w:jc w:val="center"/>
        <w:rPr>
          <w:rFonts w:ascii="Times New Roman" w:hAnsi="Times New Roman" w:cs="Times New Roman"/>
          <w:color w:val="000000"/>
        </w:rPr>
      </w:pPr>
    </w:p>
    <w:p w14:paraId="0E0065CD" w14:textId="32600AC0" w:rsidR="00C156F9" w:rsidRPr="00284D3B" w:rsidRDefault="00193DF2" w:rsidP="00284D3B">
      <w:pPr>
        <w:pStyle w:val="xmsonormal0"/>
        <w:shd w:val="clear" w:color="auto" w:fill="FFFFFF"/>
        <w:jc w:val="center"/>
        <w:rPr>
          <w:rFonts w:ascii="Arial" w:hAnsi="Arial" w:cs="Arial"/>
          <w:b/>
          <w:bCs/>
        </w:rPr>
      </w:pPr>
      <w:r w:rsidRPr="00284D3B">
        <w:rPr>
          <w:rFonts w:ascii="Arial" w:hAnsi="Arial" w:cs="Arial"/>
          <w:b/>
          <w:bCs/>
        </w:rPr>
        <w:t>MADE IN ITALY: COMMERCIALISTI, PUNTARE SU AGGREGAZIONI IMPRENDITORIALI E SEMPLIFICAZIONE AMMINISTRATIVA</w:t>
      </w:r>
    </w:p>
    <w:p w14:paraId="6B440ADC" w14:textId="77777777" w:rsidR="00D56720" w:rsidRDefault="00D41CE0" w:rsidP="00284D3B">
      <w:pPr>
        <w:pStyle w:val="xmsonormal0"/>
        <w:shd w:val="clear" w:color="auto" w:fill="FFFFFF"/>
        <w:jc w:val="center"/>
        <w:rPr>
          <w:rFonts w:ascii="Arial" w:hAnsi="Arial" w:cs="Arial"/>
          <w:b/>
          <w:bCs/>
        </w:rPr>
      </w:pPr>
      <w:r w:rsidRPr="00284D3B">
        <w:rPr>
          <w:rFonts w:ascii="Arial" w:hAnsi="Arial" w:cs="Arial"/>
          <w:b/>
          <w:bCs/>
        </w:rPr>
        <w:t>Un</w:t>
      </w:r>
      <w:r w:rsidR="00193DF2" w:rsidRPr="00284D3B">
        <w:rPr>
          <w:rFonts w:ascii="Arial" w:hAnsi="Arial" w:cs="Arial"/>
          <w:b/>
          <w:bCs/>
        </w:rPr>
        <w:t xml:space="preserve"> documento del Consiglio nazionale</w:t>
      </w:r>
    </w:p>
    <w:p w14:paraId="259CEFD9" w14:textId="38D555A9" w:rsidR="00D41CE0" w:rsidRPr="00284D3B" w:rsidRDefault="00D41CE0" w:rsidP="00284D3B">
      <w:pPr>
        <w:pStyle w:val="xmsonormal0"/>
        <w:shd w:val="clear" w:color="auto" w:fill="FFFFFF"/>
        <w:jc w:val="center"/>
        <w:rPr>
          <w:rFonts w:ascii="Arial" w:hAnsi="Arial" w:cs="Arial"/>
          <w:b/>
          <w:bCs/>
        </w:rPr>
      </w:pPr>
      <w:r w:rsidRPr="00284D3B">
        <w:rPr>
          <w:rFonts w:ascii="Arial" w:hAnsi="Arial" w:cs="Arial"/>
          <w:b/>
          <w:bCs/>
        </w:rPr>
        <w:t xml:space="preserve">consegnato </w:t>
      </w:r>
      <w:r w:rsidR="00193DF2" w:rsidRPr="00284D3B">
        <w:rPr>
          <w:rFonts w:ascii="Arial" w:hAnsi="Arial" w:cs="Arial"/>
          <w:b/>
          <w:bCs/>
        </w:rPr>
        <w:t xml:space="preserve">alla commissione attività produttive della Camera. </w:t>
      </w:r>
    </w:p>
    <w:p w14:paraId="1F4C8028" w14:textId="2C618B4A" w:rsidR="00C156F9" w:rsidRDefault="00193DF2" w:rsidP="00284D3B">
      <w:pPr>
        <w:pStyle w:val="xmsonormal0"/>
        <w:shd w:val="clear" w:color="auto" w:fill="FFFFFF"/>
        <w:jc w:val="center"/>
        <w:rPr>
          <w:rFonts w:ascii="Arial" w:hAnsi="Arial" w:cs="Arial"/>
          <w:b/>
          <w:bCs/>
        </w:rPr>
      </w:pPr>
      <w:r w:rsidRPr="00284D3B">
        <w:rPr>
          <w:rFonts w:ascii="Arial" w:hAnsi="Arial" w:cs="Arial"/>
          <w:b/>
          <w:bCs/>
        </w:rPr>
        <w:t>De Nuccio: “La nostra professione pronta a svolgere la funzione di attestatore anche in questo ambito”</w:t>
      </w:r>
    </w:p>
    <w:bookmarkEnd w:id="0"/>
    <w:p w14:paraId="3D96037D" w14:textId="77777777" w:rsidR="00321FE4" w:rsidRPr="00284D3B" w:rsidRDefault="00321FE4" w:rsidP="00284D3B">
      <w:pPr>
        <w:jc w:val="center"/>
        <w:rPr>
          <w:rFonts w:ascii="Arial" w:hAnsi="Arial" w:cs="Arial"/>
          <w:b/>
          <w:bCs/>
        </w:rPr>
      </w:pPr>
    </w:p>
    <w:p w14:paraId="49247C10" w14:textId="436E1E50" w:rsidR="00BB740C" w:rsidRPr="00284D3B" w:rsidRDefault="00B066AD" w:rsidP="00284D3B">
      <w:pPr>
        <w:pBdr>
          <w:top w:val="nil"/>
          <w:left w:val="nil"/>
          <w:bottom w:val="nil"/>
          <w:right w:val="nil"/>
          <w:between w:val="nil"/>
        </w:pBdr>
        <w:jc w:val="both"/>
        <w:rPr>
          <w:rFonts w:ascii="Arial" w:eastAsia="Arial Narrow" w:hAnsi="Arial" w:cs="Arial"/>
          <w:bCs/>
        </w:rPr>
      </w:pPr>
      <w:r w:rsidRPr="00284D3B">
        <w:rPr>
          <w:rFonts w:ascii="Arial" w:eastAsia="Arial Narrow" w:hAnsi="Arial" w:cs="Arial"/>
          <w:bCs/>
          <w:i/>
          <w:iCs/>
        </w:rPr>
        <w:t xml:space="preserve">Roma, </w:t>
      </w:r>
      <w:proofErr w:type="gramStart"/>
      <w:r w:rsidR="00CC4238">
        <w:rPr>
          <w:rFonts w:ascii="Arial" w:eastAsia="Arial Narrow" w:hAnsi="Arial" w:cs="Arial"/>
          <w:bCs/>
          <w:i/>
          <w:iCs/>
        </w:rPr>
        <w:t>1 marzo</w:t>
      </w:r>
      <w:proofErr w:type="gramEnd"/>
      <w:r w:rsidRPr="00284D3B">
        <w:rPr>
          <w:rFonts w:ascii="Arial" w:eastAsia="Arial Narrow" w:hAnsi="Arial" w:cs="Arial"/>
          <w:bCs/>
          <w:i/>
          <w:iCs/>
        </w:rPr>
        <w:t xml:space="preserve"> 2023 </w:t>
      </w:r>
      <w:r w:rsidR="00CC4238">
        <w:rPr>
          <w:rFonts w:ascii="Arial" w:eastAsia="Arial Narrow" w:hAnsi="Arial" w:cs="Arial"/>
          <w:bCs/>
          <w:i/>
          <w:iCs/>
        </w:rPr>
        <w:t>–</w:t>
      </w:r>
      <w:r w:rsidRPr="00284D3B">
        <w:rPr>
          <w:rFonts w:ascii="Arial" w:eastAsia="Arial Narrow" w:hAnsi="Arial" w:cs="Arial"/>
          <w:bCs/>
        </w:rPr>
        <w:t xml:space="preserve"> Favorire i processi di aggregazione imprenditoriale, promuovere la sussidiarietà e la semplificazione amministrativa, introdurre misure fiscali e finanziarie a sostegno delle PMI export </w:t>
      </w:r>
      <w:proofErr w:type="spellStart"/>
      <w:r w:rsidRPr="00284D3B">
        <w:rPr>
          <w:rFonts w:ascii="Arial" w:eastAsia="Arial Narrow" w:hAnsi="Arial" w:cs="Arial"/>
          <w:bCs/>
        </w:rPr>
        <w:t>oriented</w:t>
      </w:r>
      <w:proofErr w:type="spellEnd"/>
      <w:r w:rsidRPr="00284D3B">
        <w:rPr>
          <w:rFonts w:ascii="Arial" w:eastAsia="Arial Narrow" w:hAnsi="Arial" w:cs="Arial"/>
          <w:bCs/>
        </w:rPr>
        <w:t>. Sono le principali linee di intervento proposte dal Consiglio nazionale dei commercialisti nel documento inviato alla Commissione attività produttive, commercio e turismo della Camera nell’ambito dell</w:t>
      </w:r>
      <w:r w:rsidR="00BB740C" w:rsidRPr="00284D3B">
        <w:rPr>
          <w:rFonts w:ascii="Arial" w:eastAsia="Arial Narrow" w:hAnsi="Arial" w:cs="Arial"/>
          <w:bCs/>
        </w:rPr>
        <w:t>’i</w:t>
      </w:r>
      <w:r w:rsidRPr="00284D3B">
        <w:rPr>
          <w:rFonts w:ascii="Arial" w:eastAsia="Arial Narrow" w:hAnsi="Arial" w:cs="Arial"/>
          <w:bCs/>
        </w:rPr>
        <w:t>ndagine conoscitiva su</w:t>
      </w:r>
      <w:r w:rsidR="00CC4238">
        <w:rPr>
          <w:rFonts w:ascii="Arial" w:eastAsia="Arial Narrow" w:hAnsi="Arial" w:cs="Arial"/>
          <w:bCs/>
        </w:rPr>
        <w:t xml:space="preserve"> “</w:t>
      </w:r>
      <w:r w:rsidRPr="00284D3B">
        <w:rPr>
          <w:rFonts w:ascii="Arial" w:eastAsia="Arial Narrow" w:hAnsi="Arial" w:cs="Arial"/>
          <w:bCs/>
        </w:rPr>
        <w:t xml:space="preserve">Made in Italy: valorizzazione e sviluppo dell’impresa italiana nei suoi diversi ambiti produttivi”. </w:t>
      </w:r>
    </w:p>
    <w:p w14:paraId="7FCDB737" w14:textId="77777777" w:rsidR="00E54468" w:rsidRPr="00284D3B" w:rsidRDefault="00E54468" w:rsidP="00284D3B">
      <w:pPr>
        <w:pBdr>
          <w:top w:val="nil"/>
          <w:left w:val="nil"/>
          <w:bottom w:val="nil"/>
          <w:right w:val="nil"/>
          <w:between w:val="nil"/>
        </w:pBdr>
        <w:jc w:val="both"/>
        <w:rPr>
          <w:rFonts w:ascii="Arial" w:eastAsia="Arial Narrow" w:hAnsi="Arial" w:cs="Arial"/>
          <w:bCs/>
        </w:rPr>
      </w:pPr>
    </w:p>
    <w:p w14:paraId="7E21D0C3" w14:textId="775E52E8" w:rsidR="00B066AD" w:rsidRPr="00284D3B" w:rsidRDefault="00B066AD" w:rsidP="00284D3B">
      <w:pPr>
        <w:pBdr>
          <w:top w:val="nil"/>
          <w:left w:val="nil"/>
          <w:bottom w:val="nil"/>
          <w:right w:val="nil"/>
          <w:between w:val="nil"/>
        </w:pBdr>
        <w:jc w:val="both"/>
        <w:rPr>
          <w:rFonts w:ascii="Arial" w:eastAsia="Arial Narrow" w:hAnsi="Arial" w:cs="Arial"/>
          <w:bCs/>
        </w:rPr>
      </w:pPr>
      <w:r w:rsidRPr="00284D3B">
        <w:rPr>
          <w:rFonts w:ascii="Arial" w:eastAsia="Arial Narrow" w:hAnsi="Arial" w:cs="Arial"/>
        </w:rPr>
        <w:t xml:space="preserve">“La valorizzazione e lo sviluppo delle PMI che operano nei settori del </w:t>
      </w:r>
      <w:r w:rsidRPr="00284D3B">
        <w:rPr>
          <w:rFonts w:ascii="Arial" w:eastAsia="Arial Narrow" w:hAnsi="Arial" w:cs="Arial"/>
          <w:i/>
        </w:rPr>
        <w:t>Made in Italy</w:t>
      </w:r>
      <w:r w:rsidRPr="00284D3B">
        <w:rPr>
          <w:rFonts w:ascii="Arial" w:eastAsia="Arial Narrow" w:hAnsi="Arial" w:cs="Arial"/>
        </w:rPr>
        <w:t xml:space="preserve"> – spiega il presidente della categoria, </w:t>
      </w:r>
      <w:r w:rsidRPr="006026BC">
        <w:rPr>
          <w:rFonts w:ascii="Arial" w:eastAsia="Arial Narrow" w:hAnsi="Arial" w:cs="Arial"/>
          <w:b/>
          <w:bCs/>
        </w:rPr>
        <w:t>Elbano de Nuccio</w:t>
      </w:r>
      <w:r w:rsidRPr="00284D3B">
        <w:rPr>
          <w:rFonts w:ascii="Arial" w:eastAsia="Arial Narrow" w:hAnsi="Arial" w:cs="Arial"/>
        </w:rPr>
        <w:t xml:space="preserve"> </w:t>
      </w:r>
      <w:r w:rsidR="006026BC">
        <w:rPr>
          <w:rFonts w:ascii="Arial" w:eastAsia="Arial Narrow" w:hAnsi="Arial" w:cs="Arial"/>
        </w:rPr>
        <w:t>–</w:t>
      </w:r>
      <w:r w:rsidRPr="00284D3B">
        <w:rPr>
          <w:rFonts w:ascii="Arial" w:eastAsia="Arial Narrow" w:hAnsi="Arial" w:cs="Arial"/>
        </w:rPr>
        <w:t xml:space="preserve"> deve necessariamente far leva sulle aggregazioni imprenditoriali e su politiche che favoriscano la crescita dimensionale delle imprese. Le azioni </w:t>
      </w:r>
      <w:proofErr w:type="gramStart"/>
      <w:r w:rsidRPr="00284D3B">
        <w:rPr>
          <w:rFonts w:ascii="Arial" w:eastAsia="Arial Narrow" w:hAnsi="Arial" w:cs="Arial"/>
        </w:rPr>
        <w:t>messe in campo</w:t>
      </w:r>
      <w:proofErr w:type="gramEnd"/>
      <w:r w:rsidRPr="00284D3B">
        <w:rPr>
          <w:rFonts w:ascii="Arial" w:eastAsia="Arial Narrow" w:hAnsi="Arial" w:cs="Arial"/>
        </w:rPr>
        <w:t xml:space="preserve"> fino ad oggi dai policy maker nazionali, sia quelle specificamente destinate all’internazionalizzazione delle imprese sia quelle finalizzate alla crescita delle PMI, attraverso la promozione degli investimenti in capitale proprio, necessitano di un adeguato rafforzamento, di un miglioramento sistematico delle prassi operative e di un efficace coordinamento tra le singole misure, gli enti gestori e gli operatori economici</w:t>
      </w:r>
      <w:r w:rsidR="00BB740C" w:rsidRPr="00284D3B">
        <w:rPr>
          <w:rFonts w:ascii="Arial" w:eastAsia="Arial Narrow" w:hAnsi="Arial" w:cs="Arial"/>
        </w:rPr>
        <w:t xml:space="preserve">. Ambiti nei quali il ruolo dei commercialisti potrebbe essere determinante se si attribuisse </w:t>
      </w:r>
      <w:r w:rsidR="00950151">
        <w:rPr>
          <w:rFonts w:ascii="Arial" w:eastAsia="Arial Narrow" w:hAnsi="Arial" w:cs="Arial"/>
        </w:rPr>
        <w:t xml:space="preserve">loro </w:t>
      </w:r>
      <w:r w:rsidR="00193DF2" w:rsidRPr="00284D3B">
        <w:rPr>
          <w:rFonts w:ascii="Arial" w:eastAsia="Arial Narrow" w:hAnsi="Arial" w:cs="Arial"/>
        </w:rPr>
        <w:t xml:space="preserve">la funzione </w:t>
      </w:r>
      <w:r w:rsidR="00BB740C" w:rsidRPr="00284D3B">
        <w:rPr>
          <w:rFonts w:ascii="Arial" w:eastAsia="Arial Narrow" w:hAnsi="Arial" w:cs="Arial"/>
        </w:rPr>
        <w:t xml:space="preserve">di </w:t>
      </w:r>
      <w:r w:rsidR="00C156F9" w:rsidRPr="00284D3B">
        <w:rPr>
          <w:rFonts w:ascii="Arial" w:eastAsia="Arial Narrow" w:hAnsi="Arial" w:cs="Arial"/>
        </w:rPr>
        <w:t>attestator</w:t>
      </w:r>
      <w:r w:rsidR="00950151">
        <w:rPr>
          <w:rFonts w:ascii="Arial" w:eastAsia="Arial Narrow" w:hAnsi="Arial" w:cs="Arial"/>
        </w:rPr>
        <w:t>i</w:t>
      </w:r>
      <w:r w:rsidRPr="00284D3B">
        <w:rPr>
          <w:rFonts w:ascii="Arial" w:eastAsia="Arial Narrow" w:hAnsi="Arial" w:cs="Arial"/>
        </w:rPr>
        <w:t>”.</w:t>
      </w:r>
    </w:p>
    <w:p w14:paraId="30F5AFD5" w14:textId="77777777" w:rsidR="00B066AD" w:rsidRPr="00284D3B" w:rsidRDefault="00B066AD" w:rsidP="00284D3B">
      <w:pPr>
        <w:keepNext/>
        <w:keepLines/>
        <w:pBdr>
          <w:top w:val="nil"/>
          <w:left w:val="nil"/>
          <w:bottom w:val="nil"/>
          <w:right w:val="nil"/>
          <w:between w:val="nil"/>
        </w:pBdr>
        <w:jc w:val="both"/>
        <w:rPr>
          <w:rFonts w:ascii="Arial" w:eastAsia="Arial Narrow" w:hAnsi="Arial" w:cs="Arial"/>
        </w:rPr>
      </w:pPr>
    </w:p>
    <w:p w14:paraId="4F0FDDB6" w14:textId="30DF2F21" w:rsidR="00B066AD" w:rsidRPr="00284D3B" w:rsidRDefault="00BB740C" w:rsidP="00284D3B">
      <w:pPr>
        <w:keepNext/>
        <w:keepLines/>
        <w:pBdr>
          <w:top w:val="nil"/>
          <w:left w:val="nil"/>
          <w:bottom w:val="nil"/>
          <w:right w:val="nil"/>
          <w:between w:val="nil"/>
        </w:pBdr>
        <w:jc w:val="both"/>
        <w:rPr>
          <w:rFonts w:ascii="Arial" w:eastAsia="Arial Narrow" w:hAnsi="Arial" w:cs="Arial"/>
          <w:b/>
          <w:bCs/>
        </w:rPr>
      </w:pPr>
      <w:r w:rsidRPr="00284D3B">
        <w:rPr>
          <w:rFonts w:ascii="Arial" w:eastAsia="Arial Narrow" w:hAnsi="Arial" w:cs="Arial"/>
          <w:b/>
          <w:bCs/>
        </w:rPr>
        <w:t>Il ruolo dei commercialisti nelle a</w:t>
      </w:r>
      <w:r w:rsidR="00B066AD" w:rsidRPr="00284D3B">
        <w:rPr>
          <w:rFonts w:ascii="Arial" w:eastAsia="Arial Narrow" w:hAnsi="Arial" w:cs="Arial"/>
          <w:b/>
          <w:bCs/>
        </w:rPr>
        <w:t>ggregazion</w:t>
      </w:r>
      <w:r w:rsidRPr="00284D3B">
        <w:rPr>
          <w:rFonts w:ascii="Arial" w:eastAsia="Arial Narrow" w:hAnsi="Arial" w:cs="Arial"/>
          <w:b/>
          <w:bCs/>
        </w:rPr>
        <w:t>i</w:t>
      </w:r>
      <w:r w:rsidR="00B066AD" w:rsidRPr="00284D3B">
        <w:rPr>
          <w:rFonts w:ascii="Arial" w:eastAsia="Arial Narrow" w:hAnsi="Arial" w:cs="Arial"/>
          <w:b/>
          <w:bCs/>
        </w:rPr>
        <w:t xml:space="preserve"> imprenditorial</w:t>
      </w:r>
      <w:r w:rsidRPr="00284D3B">
        <w:rPr>
          <w:rFonts w:ascii="Arial" w:eastAsia="Arial Narrow" w:hAnsi="Arial" w:cs="Arial"/>
          <w:b/>
          <w:bCs/>
        </w:rPr>
        <w:t>i</w:t>
      </w:r>
    </w:p>
    <w:p w14:paraId="568ABF3A" w14:textId="76002B03" w:rsidR="00E54468" w:rsidRPr="00284D3B" w:rsidRDefault="00B066AD" w:rsidP="00284D3B">
      <w:pPr>
        <w:pBdr>
          <w:top w:val="nil"/>
          <w:left w:val="nil"/>
          <w:bottom w:val="nil"/>
          <w:right w:val="nil"/>
          <w:between w:val="nil"/>
        </w:pBdr>
        <w:jc w:val="both"/>
        <w:rPr>
          <w:rFonts w:ascii="Arial Narrow" w:eastAsia="Arial Narrow" w:hAnsi="Arial Narrow" w:cs="Arial Narrow"/>
          <w:color w:val="000000"/>
        </w:rPr>
      </w:pPr>
      <w:r w:rsidRPr="00284D3B">
        <w:rPr>
          <w:rFonts w:ascii="Arial" w:eastAsia="Arial Narrow" w:hAnsi="Arial" w:cs="Arial"/>
        </w:rPr>
        <w:t xml:space="preserve">I commercialisti sottolineano come attraverso i percorsi di aggregazione le PMI, mettendo a fattor comune le proprie conoscenze e competenze, oltre che le proprie risorse finanziarie ed organizzative, hanno la possibilità di superare alcune barriere all’ingresso nei mercati internazionali, siano essi di natura commerciale e organizzativa </w:t>
      </w:r>
      <w:r w:rsidR="00BB740C" w:rsidRPr="00284D3B">
        <w:rPr>
          <w:rFonts w:ascii="Arial" w:eastAsia="Arial Narrow" w:hAnsi="Arial" w:cs="Arial"/>
        </w:rPr>
        <w:t>o</w:t>
      </w:r>
      <w:r w:rsidRPr="00284D3B">
        <w:rPr>
          <w:rFonts w:ascii="Arial" w:eastAsia="Arial Narrow" w:hAnsi="Arial" w:cs="Arial"/>
        </w:rPr>
        <w:t xml:space="preserve"> di natura finanziaria</w:t>
      </w:r>
      <w:r w:rsidR="00BB740C" w:rsidRPr="00284D3B">
        <w:rPr>
          <w:rFonts w:ascii="Arial" w:eastAsia="Arial Narrow" w:hAnsi="Arial" w:cs="Arial"/>
        </w:rPr>
        <w:t xml:space="preserve">. </w:t>
      </w:r>
      <w:r w:rsidRPr="00284D3B">
        <w:rPr>
          <w:rFonts w:ascii="Arial" w:eastAsia="Arial Narrow" w:hAnsi="Arial" w:cs="Arial"/>
        </w:rPr>
        <w:t>Secondo i professionisti andrebbero ripropost</w:t>
      </w:r>
      <w:r w:rsidR="00BB740C" w:rsidRPr="00284D3B">
        <w:rPr>
          <w:rFonts w:ascii="Arial" w:eastAsia="Arial Narrow" w:hAnsi="Arial" w:cs="Arial"/>
        </w:rPr>
        <w:t>i</w:t>
      </w:r>
      <w:r w:rsidRPr="00284D3B">
        <w:rPr>
          <w:rFonts w:ascii="Arial" w:eastAsia="Arial Narrow" w:hAnsi="Arial" w:cs="Arial"/>
        </w:rPr>
        <w:t xml:space="preserve"> in modo più strutturato i contratti di sviluppo per l’export.</w:t>
      </w:r>
      <w:r w:rsidR="00BB740C" w:rsidRPr="00284D3B">
        <w:rPr>
          <w:rFonts w:ascii="Arial" w:eastAsia="Arial Narrow" w:hAnsi="Arial" w:cs="Arial"/>
        </w:rPr>
        <w:t xml:space="preserve"> </w:t>
      </w:r>
      <w:r w:rsidRPr="00284D3B">
        <w:rPr>
          <w:rFonts w:ascii="Arial" w:eastAsia="Arial Narrow" w:hAnsi="Arial" w:cs="Arial"/>
        </w:rPr>
        <w:t xml:space="preserve">In tal senso, per rendere più efficace le misure a sostegno dei consorzi industriali </w:t>
      </w:r>
      <w:r w:rsidR="00BB740C" w:rsidRPr="00284D3B">
        <w:rPr>
          <w:rFonts w:ascii="Arial" w:eastAsia="Arial Narrow" w:hAnsi="Arial" w:cs="Arial"/>
        </w:rPr>
        <w:t>e</w:t>
      </w:r>
      <w:r w:rsidRPr="00284D3B">
        <w:rPr>
          <w:rFonts w:ascii="Arial" w:eastAsia="Arial Narrow" w:hAnsi="Arial" w:cs="Arial"/>
        </w:rPr>
        <w:t xml:space="preserve"> </w:t>
      </w:r>
      <w:r w:rsidR="00BB740C" w:rsidRPr="00284D3B">
        <w:rPr>
          <w:rFonts w:ascii="Arial" w:eastAsia="Arial Narrow" w:hAnsi="Arial" w:cs="Arial"/>
        </w:rPr>
        <w:t>del</w:t>
      </w:r>
      <w:r w:rsidRPr="00284D3B">
        <w:rPr>
          <w:rFonts w:ascii="Arial" w:eastAsia="Arial Narrow" w:hAnsi="Arial" w:cs="Arial"/>
        </w:rPr>
        <w:t>le reti d’impresa, attraverso i contratti di sviluppo per l’export, si potrebbe condizionare l’erogazione degli aiuti al rispetto di alcuni elementi base come la presenza di una capofila con comprovate esperienze nell’export o comunque nei processi di internazionalizzazione, preferibilmente con un bilancio soggetto a revisione legale. Altra proposta è quella di supportare le richiest</w:t>
      </w:r>
      <w:r w:rsidR="00BB740C" w:rsidRPr="00284D3B">
        <w:rPr>
          <w:rFonts w:ascii="Arial" w:eastAsia="Arial Narrow" w:hAnsi="Arial" w:cs="Arial"/>
        </w:rPr>
        <w:t>e</w:t>
      </w:r>
      <w:r w:rsidRPr="00284D3B">
        <w:rPr>
          <w:rFonts w:ascii="Arial" w:eastAsia="Arial Narrow" w:hAnsi="Arial" w:cs="Arial"/>
        </w:rPr>
        <w:t xml:space="preserve"> di accesso alla misura di finanziamento </w:t>
      </w:r>
      <w:r w:rsidR="00D41CE0" w:rsidRPr="00284D3B">
        <w:rPr>
          <w:rFonts w:ascii="Arial" w:eastAsia="Arial Narrow" w:hAnsi="Arial" w:cs="Arial"/>
        </w:rPr>
        <w:t>con</w:t>
      </w:r>
      <w:r w:rsidRPr="00284D3B">
        <w:rPr>
          <w:rFonts w:ascii="Arial" w:eastAsia="Arial Narrow" w:hAnsi="Arial" w:cs="Arial"/>
        </w:rPr>
        <w:t xml:space="preserve"> un programma di sviluppo con attestazione di congruità e di coerenza da parte di un esperto iscritto all’albo dei commercialisti rispetto alla richiesta di accesso. Il supporto di un professionista abilitato potrebbe rappresentare una garanzia per la validità del business plan a supporto del progetto. </w:t>
      </w:r>
    </w:p>
    <w:p w14:paraId="08E2216A" w14:textId="77777777" w:rsidR="00BB740C" w:rsidRPr="00284D3B" w:rsidRDefault="00BB740C" w:rsidP="00284D3B">
      <w:pPr>
        <w:keepNext/>
        <w:keepLines/>
        <w:pBdr>
          <w:top w:val="nil"/>
          <w:left w:val="nil"/>
          <w:bottom w:val="nil"/>
          <w:right w:val="nil"/>
          <w:between w:val="nil"/>
        </w:pBdr>
        <w:jc w:val="both"/>
        <w:rPr>
          <w:rFonts w:ascii="Arial" w:eastAsia="Arial Narrow" w:hAnsi="Arial" w:cs="Arial"/>
          <w:b/>
        </w:rPr>
      </w:pPr>
      <w:bookmarkStart w:id="1" w:name="_Hlk128494858"/>
    </w:p>
    <w:p w14:paraId="0C79489E" w14:textId="172A6289" w:rsidR="00BB740C" w:rsidRPr="00284D3B" w:rsidRDefault="00BB740C" w:rsidP="00284D3B">
      <w:pPr>
        <w:keepNext/>
        <w:keepLines/>
        <w:pBdr>
          <w:top w:val="nil"/>
          <w:left w:val="nil"/>
          <w:bottom w:val="nil"/>
          <w:right w:val="nil"/>
          <w:between w:val="nil"/>
        </w:pBdr>
        <w:jc w:val="both"/>
        <w:rPr>
          <w:rFonts w:ascii="Arial" w:eastAsia="Arial Narrow" w:hAnsi="Arial" w:cs="Arial"/>
          <w:b/>
        </w:rPr>
      </w:pPr>
      <w:r w:rsidRPr="00284D3B">
        <w:rPr>
          <w:rFonts w:ascii="Arial" w:eastAsia="Arial Narrow" w:hAnsi="Arial" w:cs="Arial"/>
          <w:b/>
        </w:rPr>
        <w:t>La sussidiarietà per favorire la semplificazione amministrativa</w:t>
      </w:r>
    </w:p>
    <w:p w14:paraId="0C9CBC60" w14:textId="4D3079C8" w:rsidR="00BB740C" w:rsidRPr="00284D3B" w:rsidRDefault="00C156F9" w:rsidP="00284D3B">
      <w:pPr>
        <w:pBdr>
          <w:top w:val="nil"/>
          <w:left w:val="nil"/>
          <w:bottom w:val="nil"/>
          <w:right w:val="nil"/>
          <w:between w:val="nil"/>
        </w:pBdr>
        <w:jc w:val="both"/>
        <w:rPr>
          <w:rFonts w:ascii="Arial" w:eastAsia="Arial Narrow" w:hAnsi="Arial" w:cs="Arial"/>
        </w:rPr>
      </w:pPr>
      <w:r w:rsidRPr="00284D3B">
        <w:rPr>
          <w:rFonts w:ascii="Arial" w:eastAsia="Arial Narrow" w:hAnsi="Arial" w:cs="Arial"/>
        </w:rPr>
        <w:t>Tra gli elementi che frenano la crescita delle PMI ci sono gli oneri amministrativi e burocratici e l’accesso al credito. Per i commercialisti bisognerebbe intraprendere un effettivo percorso di semplificazione amministrativa. Un</w:t>
      </w:r>
      <w:r w:rsidR="00BB740C" w:rsidRPr="00284D3B">
        <w:rPr>
          <w:rFonts w:ascii="Arial" w:eastAsia="Arial Narrow" w:hAnsi="Arial" w:cs="Arial"/>
        </w:rPr>
        <w:t xml:space="preserve"> ruolo</w:t>
      </w:r>
      <w:r w:rsidRPr="00284D3B">
        <w:rPr>
          <w:rFonts w:ascii="Arial" w:eastAsia="Arial Narrow" w:hAnsi="Arial" w:cs="Arial"/>
        </w:rPr>
        <w:t xml:space="preserve"> significativo potrebbe essere svolto dag</w:t>
      </w:r>
      <w:r w:rsidR="00BB740C" w:rsidRPr="00284D3B">
        <w:rPr>
          <w:rFonts w:ascii="Arial" w:eastAsia="Arial Narrow" w:hAnsi="Arial" w:cs="Arial"/>
        </w:rPr>
        <w:t>li Ordini professionali in funzione di sussidiarietà alla pubblica amministrazione nello sviluppo di procedure e regolamenti interni</w:t>
      </w:r>
      <w:r w:rsidRPr="00284D3B">
        <w:rPr>
          <w:rFonts w:ascii="Arial" w:eastAsia="Arial Narrow" w:hAnsi="Arial" w:cs="Arial"/>
        </w:rPr>
        <w:t xml:space="preserve">. </w:t>
      </w:r>
      <w:r w:rsidR="00E54468" w:rsidRPr="00284D3B">
        <w:rPr>
          <w:rFonts w:ascii="Arial" w:eastAsia="Arial Narrow" w:hAnsi="Arial" w:cs="Arial"/>
        </w:rPr>
        <w:t>La</w:t>
      </w:r>
      <w:r w:rsidR="00BB740C" w:rsidRPr="00284D3B">
        <w:rPr>
          <w:rFonts w:ascii="Arial" w:eastAsia="Arial Narrow" w:hAnsi="Arial" w:cs="Arial"/>
        </w:rPr>
        <w:t xml:space="preserve"> funzione di sussidiarietà potrebbe essere riconosciuta anche ai singoli professionisti iscritti agli Albi</w:t>
      </w:r>
      <w:r w:rsidRPr="00284D3B">
        <w:rPr>
          <w:rFonts w:ascii="Arial" w:eastAsia="Arial Narrow" w:hAnsi="Arial" w:cs="Arial"/>
        </w:rPr>
        <w:t>,</w:t>
      </w:r>
      <w:r w:rsidR="00BB740C" w:rsidRPr="00284D3B">
        <w:rPr>
          <w:rFonts w:ascii="Arial" w:eastAsia="Arial Narrow" w:hAnsi="Arial" w:cs="Arial"/>
        </w:rPr>
        <w:t xml:space="preserve"> in particolare a quello dei Commercialisti</w:t>
      </w:r>
      <w:r w:rsidRPr="00284D3B">
        <w:rPr>
          <w:rFonts w:ascii="Arial" w:eastAsia="Arial Narrow" w:hAnsi="Arial" w:cs="Arial"/>
        </w:rPr>
        <w:t xml:space="preserve">, </w:t>
      </w:r>
      <w:r w:rsidR="00BB740C" w:rsidRPr="00284D3B">
        <w:rPr>
          <w:rFonts w:ascii="Arial" w:eastAsia="Arial Narrow" w:hAnsi="Arial" w:cs="Arial"/>
        </w:rPr>
        <w:t>considerate le specifiche competenze tecniche che questi ultimi vantano ex lege rispetto all’ambito della consulenza alle imprese</w:t>
      </w:r>
      <w:r w:rsidRPr="00284D3B">
        <w:rPr>
          <w:rFonts w:ascii="Arial" w:eastAsia="Arial Narrow" w:hAnsi="Arial" w:cs="Arial"/>
        </w:rPr>
        <w:t>.</w:t>
      </w:r>
      <w:r w:rsidR="00BB740C" w:rsidRPr="00284D3B">
        <w:rPr>
          <w:rFonts w:ascii="Arial" w:eastAsia="Arial Narrow" w:hAnsi="Arial" w:cs="Arial"/>
        </w:rPr>
        <w:t xml:space="preserve"> </w:t>
      </w:r>
      <w:r w:rsidRPr="00284D3B">
        <w:rPr>
          <w:rFonts w:ascii="Arial" w:eastAsia="Arial Narrow" w:hAnsi="Arial" w:cs="Arial"/>
        </w:rPr>
        <w:t xml:space="preserve">A loro, secondo il Consiglio nazionale, potrebbe essere </w:t>
      </w:r>
      <w:r w:rsidR="00BB740C" w:rsidRPr="00284D3B">
        <w:rPr>
          <w:rFonts w:ascii="Arial" w:eastAsia="Arial Narrow" w:hAnsi="Arial" w:cs="Arial"/>
        </w:rPr>
        <w:t>attribu</w:t>
      </w:r>
      <w:r w:rsidRPr="00284D3B">
        <w:rPr>
          <w:rFonts w:ascii="Arial" w:eastAsia="Arial Narrow" w:hAnsi="Arial" w:cs="Arial"/>
        </w:rPr>
        <w:t>ito</w:t>
      </w:r>
      <w:r w:rsidR="00BB740C" w:rsidRPr="00284D3B">
        <w:rPr>
          <w:rFonts w:ascii="Arial" w:eastAsia="Arial Narrow" w:hAnsi="Arial" w:cs="Arial"/>
        </w:rPr>
        <w:t xml:space="preserve"> il compito di certificare progetti di internazionalizzazione con specifica attestazione della congruità economica, finanziaria e di mercato delle richieste di finanziamento presentate.</w:t>
      </w:r>
    </w:p>
    <w:p w14:paraId="2E437131" w14:textId="6E16E2D5" w:rsidR="00193DF2" w:rsidRPr="00284D3B" w:rsidRDefault="00193DF2" w:rsidP="00284D3B">
      <w:pPr>
        <w:pBdr>
          <w:top w:val="nil"/>
          <w:left w:val="nil"/>
          <w:bottom w:val="nil"/>
          <w:right w:val="nil"/>
          <w:between w:val="nil"/>
        </w:pBdr>
        <w:jc w:val="both"/>
        <w:rPr>
          <w:rFonts w:ascii="Arial" w:eastAsia="Arial Narrow" w:hAnsi="Arial" w:cs="Arial"/>
        </w:rPr>
      </w:pPr>
    </w:p>
    <w:p w14:paraId="7F09007C" w14:textId="4B375307" w:rsidR="00193DF2" w:rsidRPr="00284D3B" w:rsidRDefault="00193DF2" w:rsidP="00284D3B">
      <w:pPr>
        <w:pBdr>
          <w:top w:val="nil"/>
          <w:left w:val="nil"/>
          <w:bottom w:val="nil"/>
          <w:right w:val="nil"/>
          <w:between w:val="nil"/>
        </w:pBdr>
        <w:jc w:val="both"/>
        <w:rPr>
          <w:rFonts w:ascii="Arial" w:eastAsia="Arial Narrow" w:hAnsi="Arial" w:cs="Arial"/>
          <w:b/>
          <w:bCs/>
        </w:rPr>
      </w:pPr>
      <w:r w:rsidRPr="00284D3B">
        <w:rPr>
          <w:rFonts w:ascii="Arial" w:eastAsia="Arial Narrow" w:hAnsi="Arial" w:cs="Arial"/>
          <w:b/>
          <w:bCs/>
        </w:rPr>
        <w:t>Misure fiscali e di sostegno finanziario</w:t>
      </w:r>
    </w:p>
    <w:p w14:paraId="5139C877" w14:textId="4E015EB9" w:rsidR="00193DF2" w:rsidRPr="00284D3B" w:rsidRDefault="00193DF2" w:rsidP="00284D3B">
      <w:pPr>
        <w:pBdr>
          <w:top w:val="nil"/>
          <w:left w:val="nil"/>
          <w:bottom w:val="nil"/>
          <w:right w:val="nil"/>
          <w:between w:val="nil"/>
        </w:pBdr>
        <w:jc w:val="both"/>
        <w:rPr>
          <w:rFonts w:ascii="Arial" w:eastAsia="Arial Narrow" w:hAnsi="Arial" w:cs="Arial"/>
        </w:rPr>
      </w:pPr>
      <w:r w:rsidRPr="00284D3B">
        <w:rPr>
          <w:rFonts w:ascii="Arial" w:eastAsia="Arial Narrow" w:hAnsi="Arial" w:cs="Arial"/>
        </w:rPr>
        <w:t>Tra le proposte dei commercialisti</w:t>
      </w:r>
      <w:r w:rsidR="00E54468" w:rsidRPr="00284D3B">
        <w:rPr>
          <w:rFonts w:ascii="Arial" w:eastAsia="Arial Narrow" w:hAnsi="Arial" w:cs="Arial"/>
        </w:rPr>
        <w:t xml:space="preserve"> ve ne sono</w:t>
      </w:r>
      <w:r w:rsidRPr="00284D3B">
        <w:rPr>
          <w:rFonts w:ascii="Arial" w:eastAsia="Arial Narrow" w:hAnsi="Arial" w:cs="Arial"/>
        </w:rPr>
        <w:t xml:space="preserve"> alcune </w:t>
      </w:r>
      <w:r w:rsidR="00E54468" w:rsidRPr="00284D3B">
        <w:rPr>
          <w:rFonts w:ascii="Arial" w:eastAsia="Arial Narrow" w:hAnsi="Arial" w:cs="Arial"/>
        </w:rPr>
        <w:t xml:space="preserve">anche </w:t>
      </w:r>
      <w:r w:rsidRPr="00284D3B">
        <w:rPr>
          <w:rFonts w:ascii="Arial" w:eastAsia="Arial Narrow" w:hAnsi="Arial" w:cs="Arial"/>
        </w:rPr>
        <w:t xml:space="preserve">in ambito fiscale e finanziario. I professionisti pensano a una defiscalizzazione dei ricavi incrementali realizzati dall’impresa tramite esportazioni, eventualmente anche in un lasso di tempo limitato. In alternativa, sarebbe plausibile riproporre l’agevolazione prevista per i contratti di rete per gli utili reinvestiti da parte di aggregazioni di imprese realizzate per dare vita ad azioni di penetrazione sui mercati internazionali.  Altro intervento proposto è quello che parte dalle azioni in materia di </w:t>
      </w:r>
      <w:r w:rsidR="000D16C4">
        <w:rPr>
          <w:rFonts w:ascii="Arial" w:eastAsia="Arial Narrow" w:hAnsi="Arial" w:cs="Arial"/>
        </w:rPr>
        <w:t>“I</w:t>
      </w:r>
      <w:r w:rsidRPr="00284D3B">
        <w:rPr>
          <w:rFonts w:ascii="Arial" w:eastAsia="Arial Narrow" w:hAnsi="Arial" w:cs="Arial"/>
        </w:rPr>
        <w:t>ndustria 4.0”, laddove gli investimenti delle imprese in nuove tecnologie sono stati stimolati, ad esempio, attraverso meccanismi quali super/iper ammortamento o l’attuale credito d’imposta: adottando una prospettiva simile, sarebbe auspicabile definire misure di sostegno agli investimenti rivolti all’internazionalizzazione.</w:t>
      </w:r>
    </w:p>
    <w:p w14:paraId="24790BA9" w14:textId="7D35672C" w:rsidR="00193DF2" w:rsidRPr="00284D3B" w:rsidRDefault="00193DF2" w:rsidP="00284D3B">
      <w:pPr>
        <w:pBdr>
          <w:top w:val="nil"/>
          <w:left w:val="nil"/>
          <w:bottom w:val="nil"/>
          <w:right w:val="nil"/>
          <w:between w:val="nil"/>
        </w:pBdr>
        <w:jc w:val="both"/>
        <w:rPr>
          <w:rFonts w:ascii="Arial" w:eastAsia="Arial Narrow" w:hAnsi="Arial" w:cs="Arial"/>
        </w:rPr>
      </w:pPr>
    </w:p>
    <w:p w14:paraId="04C3FACC" w14:textId="20678C4A" w:rsidR="00193DF2" w:rsidRPr="00284D3B" w:rsidRDefault="00193DF2" w:rsidP="00284D3B">
      <w:pPr>
        <w:pBdr>
          <w:top w:val="nil"/>
          <w:left w:val="nil"/>
          <w:bottom w:val="nil"/>
          <w:right w:val="nil"/>
          <w:between w:val="nil"/>
        </w:pBdr>
        <w:jc w:val="both"/>
        <w:rPr>
          <w:rFonts w:ascii="Arial" w:eastAsia="Arial Narrow" w:hAnsi="Arial" w:cs="Arial"/>
        </w:rPr>
      </w:pPr>
      <w:r w:rsidRPr="00284D3B">
        <w:rPr>
          <w:rFonts w:ascii="Arial" w:eastAsia="Arial Narrow" w:hAnsi="Arial" w:cs="Arial"/>
        </w:rPr>
        <w:t>Sul piano finanziario sarebbe opportuno mantenere sempre aperti i principali strumenti di finanziamento offerti da SIMEST, che in alcuni casi potrebbero anche essere rafforzati e ampliati. Per ciò che concerne, ad esempio, la misura relativa ai programmi di inserimento nei mercati esteri, potrebbe essere opportuno elevare il limite massimo del finanziamento erogabile (calcolat</w:t>
      </w:r>
      <w:r w:rsidR="0041007B">
        <w:rPr>
          <w:rFonts w:ascii="Arial" w:eastAsia="Arial Narrow" w:hAnsi="Arial" w:cs="Arial"/>
        </w:rPr>
        <w:t>o</w:t>
      </w:r>
      <w:r w:rsidRPr="00284D3B">
        <w:rPr>
          <w:rFonts w:ascii="Arial" w:eastAsia="Arial Narrow" w:hAnsi="Arial" w:cs="Arial"/>
        </w:rPr>
        <w:t xml:space="preserve"> in base ai ricavi), oltre a una estensione della durata, al fine di consentire maggiore flessibilità finanziaria alle imprese per il pagamento delle rate di ammortamento del prestito.</w:t>
      </w:r>
      <w:r w:rsidR="00E54468" w:rsidRPr="00284D3B">
        <w:rPr>
          <w:rFonts w:ascii="Arial" w:eastAsia="Arial Narrow" w:hAnsi="Arial" w:cs="Arial"/>
        </w:rPr>
        <w:t xml:space="preserve"> </w:t>
      </w:r>
      <w:r w:rsidRPr="00284D3B">
        <w:rPr>
          <w:rFonts w:ascii="Arial" w:eastAsia="Arial Narrow" w:hAnsi="Arial" w:cs="Arial"/>
        </w:rPr>
        <w:t>Si potrebbe rafforzare l’efficacia dello strumento rendendo strutturali alcune modifiche introdotte dai provvedimenti normativi volti a contrastare la crisi economica connessa all’emergenza pandemica da Covid-19</w:t>
      </w:r>
      <w:r w:rsidR="00E54468" w:rsidRPr="00284D3B">
        <w:rPr>
          <w:rFonts w:ascii="Arial" w:eastAsia="Arial Narrow" w:hAnsi="Arial" w:cs="Arial"/>
        </w:rPr>
        <w:t xml:space="preserve">. </w:t>
      </w:r>
    </w:p>
    <w:p w14:paraId="72DF7306" w14:textId="6089AA2A" w:rsidR="00E54468" w:rsidRPr="00284D3B" w:rsidRDefault="00E54468" w:rsidP="00284D3B">
      <w:pPr>
        <w:pBdr>
          <w:top w:val="nil"/>
          <w:left w:val="nil"/>
          <w:bottom w:val="nil"/>
          <w:right w:val="nil"/>
          <w:between w:val="nil"/>
        </w:pBdr>
        <w:jc w:val="both"/>
        <w:rPr>
          <w:rFonts w:ascii="Arial" w:eastAsia="Arial Narrow" w:hAnsi="Arial" w:cs="Arial"/>
        </w:rPr>
      </w:pPr>
    </w:p>
    <w:p w14:paraId="4120948A" w14:textId="04CC30CA" w:rsidR="00E54468" w:rsidRDefault="00E54468" w:rsidP="00284D3B">
      <w:pPr>
        <w:pBdr>
          <w:top w:val="nil"/>
          <w:left w:val="nil"/>
          <w:bottom w:val="nil"/>
          <w:right w:val="nil"/>
          <w:between w:val="nil"/>
        </w:pBdr>
        <w:jc w:val="both"/>
        <w:rPr>
          <w:rFonts w:ascii="Arial" w:eastAsia="Arial Narrow" w:hAnsi="Arial" w:cs="Arial"/>
        </w:rPr>
      </w:pPr>
      <w:r w:rsidRPr="00284D3B">
        <w:rPr>
          <w:rFonts w:ascii="Arial" w:eastAsia="Arial Narrow" w:hAnsi="Arial" w:cs="Arial"/>
        </w:rPr>
        <w:t xml:space="preserve">In sintesi, in ambito finanziario le principali esigenze su cui lavorare, e gli strumenti da mettere a punto riguardano strumenti di finanziamento snelli (di importo contenuto) a supporto di studi di fattibilità, indagini di mercato, ecc.; meccanismi di finanziamento a sostegno degli investimenti orientati all’internazionalizzazione (rete di agenti, apertura di show-room, corner, marketing, ecc.), da modulare con modalità sostenibili di rimborso dei prestiti e inserendo una componente di fondo perduto, almeno per le PMI; azioni di rafforzamento patrimoniale, attraverso strumenti di </w:t>
      </w:r>
      <w:r w:rsidRPr="00284D3B">
        <w:rPr>
          <w:rFonts w:ascii="Arial" w:eastAsia="Arial Narrow" w:hAnsi="Arial" w:cs="Arial"/>
          <w:i/>
        </w:rPr>
        <w:t>equity</w:t>
      </w:r>
      <w:r w:rsidRPr="00284D3B">
        <w:rPr>
          <w:rFonts w:ascii="Arial" w:eastAsia="Arial Narrow" w:hAnsi="Arial" w:cs="Arial"/>
        </w:rPr>
        <w:t xml:space="preserve"> o quasi </w:t>
      </w:r>
      <w:r w:rsidRPr="00284D3B">
        <w:rPr>
          <w:rFonts w:ascii="Arial" w:eastAsia="Arial Narrow" w:hAnsi="Arial" w:cs="Arial"/>
          <w:i/>
        </w:rPr>
        <w:t>equity</w:t>
      </w:r>
      <w:r w:rsidRPr="00284D3B">
        <w:rPr>
          <w:rFonts w:ascii="Arial" w:eastAsia="Arial Narrow" w:hAnsi="Arial" w:cs="Arial"/>
        </w:rPr>
        <w:t>, che rendano più solida la struttura del capitale dell’impresa, in vista di progetti che spesso sono complessi e onerosi; accompagnamento sui mercati esteri, non solo attraverso contributi per la partecipazione a fiere</w:t>
      </w:r>
      <w:r w:rsidR="0041007B">
        <w:rPr>
          <w:rFonts w:ascii="Arial" w:eastAsia="Arial Narrow" w:hAnsi="Arial" w:cs="Arial"/>
        </w:rPr>
        <w:t>,</w:t>
      </w:r>
      <w:r w:rsidRPr="00284D3B">
        <w:rPr>
          <w:rFonts w:ascii="Arial" w:eastAsia="Arial Narrow" w:hAnsi="Arial" w:cs="Arial"/>
        </w:rPr>
        <w:t xml:space="preserve"> ma anche attraverso l’organizzazione di momenti di incontro con buyer e imprese estere, rafforzando gli interventi di ICE e SIMEST.</w:t>
      </w:r>
    </w:p>
    <w:p w14:paraId="28787975" w14:textId="77777777" w:rsidR="008912DE" w:rsidRPr="00284D3B" w:rsidRDefault="008912DE" w:rsidP="00284D3B">
      <w:pPr>
        <w:pBdr>
          <w:top w:val="nil"/>
          <w:left w:val="nil"/>
          <w:bottom w:val="nil"/>
          <w:right w:val="nil"/>
          <w:between w:val="nil"/>
        </w:pBdr>
        <w:jc w:val="both"/>
        <w:rPr>
          <w:rFonts w:ascii="Arial" w:hAnsi="Arial" w:cs="Arial"/>
        </w:rPr>
      </w:pPr>
    </w:p>
    <w:p w14:paraId="19EF5C29" w14:textId="1C3467EC" w:rsidR="00E54468" w:rsidRPr="00284D3B" w:rsidRDefault="00E54468" w:rsidP="00284D3B">
      <w:pPr>
        <w:pBdr>
          <w:top w:val="nil"/>
          <w:left w:val="nil"/>
          <w:bottom w:val="nil"/>
          <w:right w:val="nil"/>
          <w:between w:val="nil"/>
        </w:pBdr>
        <w:jc w:val="both"/>
        <w:rPr>
          <w:rFonts w:ascii="Arial" w:eastAsia="Arial Narrow" w:hAnsi="Arial" w:cs="Arial"/>
        </w:rPr>
      </w:pPr>
      <w:r w:rsidRPr="00284D3B">
        <w:rPr>
          <w:rFonts w:ascii="Arial" w:eastAsia="Arial Narrow" w:hAnsi="Arial" w:cs="Arial"/>
        </w:rPr>
        <w:t>In alcuni casi</w:t>
      </w:r>
      <w:r w:rsidR="0041007B">
        <w:rPr>
          <w:rFonts w:ascii="Arial" w:eastAsia="Arial Narrow" w:hAnsi="Arial" w:cs="Arial"/>
        </w:rPr>
        <w:t>,</w:t>
      </w:r>
      <w:r w:rsidRPr="00284D3B">
        <w:rPr>
          <w:rFonts w:ascii="Arial" w:eastAsia="Arial Narrow" w:hAnsi="Arial" w:cs="Arial"/>
        </w:rPr>
        <w:t xml:space="preserve"> tali obiettivi possono essere perseguiti attraverso il ricorso a misura già definite, ancorché migliorabili in diversi aspetti. Tuttavia, secondo il Consiglio nazionale</w:t>
      </w:r>
      <w:r w:rsidR="0041007B">
        <w:rPr>
          <w:rFonts w:ascii="Arial" w:eastAsia="Arial Narrow" w:hAnsi="Arial" w:cs="Arial"/>
        </w:rPr>
        <w:t>,</w:t>
      </w:r>
      <w:r w:rsidRPr="00284D3B">
        <w:rPr>
          <w:rFonts w:ascii="Arial" w:eastAsia="Arial Narrow" w:hAnsi="Arial" w:cs="Arial"/>
        </w:rPr>
        <w:t xml:space="preserve"> non può sottacersi “una grave criticità in tal senso, rappresentata da un andamento spesso “a singhiozzo” di tali strumenti, che crea forti incertezze nel tessuto imprenditoriale”. </w:t>
      </w:r>
    </w:p>
    <w:bookmarkEnd w:id="1"/>
    <w:p w14:paraId="1C51FB7B" w14:textId="77777777" w:rsidR="00E54468" w:rsidRPr="00284D3B" w:rsidRDefault="00E54468" w:rsidP="00284D3B">
      <w:pPr>
        <w:pBdr>
          <w:top w:val="nil"/>
          <w:left w:val="nil"/>
          <w:bottom w:val="nil"/>
          <w:right w:val="nil"/>
          <w:between w:val="nil"/>
        </w:pBdr>
        <w:jc w:val="both"/>
        <w:rPr>
          <w:rFonts w:ascii="Arial" w:eastAsia="Arial Narrow" w:hAnsi="Arial" w:cs="Arial"/>
        </w:rPr>
      </w:pPr>
    </w:p>
    <w:sectPr w:rsidR="00E54468" w:rsidRPr="00284D3B">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21AA0" w14:textId="77777777" w:rsidR="00E8759A" w:rsidRDefault="00E8759A" w:rsidP="0078332C">
      <w:r>
        <w:separator/>
      </w:r>
    </w:p>
  </w:endnote>
  <w:endnote w:type="continuationSeparator" w:id="0">
    <w:p w14:paraId="4377AD71" w14:textId="77777777" w:rsidR="00E8759A" w:rsidRDefault="00E8759A"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6875E" w14:textId="77777777" w:rsidR="00E8759A" w:rsidRDefault="00E8759A" w:rsidP="0078332C">
      <w:r>
        <w:separator/>
      </w:r>
    </w:p>
  </w:footnote>
  <w:footnote w:type="continuationSeparator" w:id="0">
    <w:p w14:paraId="33994C7A" w14:textId="77777777" w:rsidR="00E8759A" w:rsidRDefault="00E8759A"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A311B2"/>
    <w:multiLevelType w:val="multilevel"/>
    <w:tmpl w:val="FFFFFFFF"/>
    <w:lvl w:ilvl="0">
      <w:start w:val="1"/>
      <w:numFmt w:val="decimal"/>
      <w:lvlText w:val="%1."/>
      <w:lvlJc w:val="left"/>
      <w:pPr>
        <w:ind w:left="720" w:hanging="360"/>
      </w:pPr>
      <w:rPr>
        <w:rFonts w:ascii="Calibri" w:eastAsia="Calibri" w:hAnsi="Calibri" w:cs="Calibri"/>
        <w:sz w:val="26"/>
        <w:szCs w:val="2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8"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FC95A16"/>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6"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7" w15:restartNumberingAfterBreak="0">
    <w:nsid w:val="730967F5"/>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1977099023">
    <w:abstractNumId w:val="10"/>
  </w:num>
  <w:num w:numId="2" w16cid:durableId="219825531">
    <w:abstractNumId w:val="6"/>
  </w:num>
  <w:num w:numId="3" w16cid:durableId="748229942">
    <w:abstractNumId w:val="12"/>
  </w:num>
  <w:num w:numId="4" w16cid:durableId="812481146">
    <w:abstractNumId w:val="7"/>
  </w:num>
  <w:num w:numId="5" w16cid:durableId="1558662176">
    <w:abstractNumId w:val="18"/>
  </w:num>
  <w:num w:numId="6" w16cid:durableId="1164662252">
    <w:abstractNumId w:val="4"/>
  </w:num>
  <w:num w:numId="7" w16cid:durableId="347413329">
    <w:abstractNumId w:val="0"/>
  </w:num>
  <w:num w:numId="8" w16cid:durableId="1163857069">
    <w:abstractNumId w:val="15"/>
  </w:num>
  <w:num w:numId="9" w16cid:durableId="676422017">
    <w:abstractNumId w:val="8"/>
  </w:num>
  <w:num w:numId="10" w16cid:durableId="1534149371">
    <w:abstractNumId w:val="8"/>
  </w:num>
  <w:num w:numId="11" w16cid:durableId="1273395234">
    <w:abstractNumId w:val="9"/>
  </w:num>
  <w:num w:numId="12" w16cid:durableId="1941331629">
    <w:abstractNumId w:val="2"/>
  </w:num>
  <w:num w:numId="13" w16cid:durableId="1405957949">
    <w:abstractNumId w:val="16"/>
  </w:num>
  <w:num w:numId="14" w16cid:durableId="168955128">
    <w:abstractNumId w:val="3"/>
  </w:num>
  <w:num w:numId="15" w16cid:durableId="1305089526">
    <w:abstractNumId w:val="9"/>
    <w:lvlOverride w:ilvl="0">
      <w:startOverride w:val="1"/>
    </w:lvlOverride>
  </w:num>
  <w:num w:numId="16" w16cid:durableId="185944484">
    <w:abstractNumId w:val="3"/>
    <w:lvlOverride w:ilvl="0">
      <w:startOverride w:val="1"/>
    </w:lvlOverride>
  </w:num>
  <w:num w:numId="17" w16cid:durableId="1712531944">
    <w:abstractNumId w:val="1"/>
  </w:num>
  <w:num w:numId="18" w16cid:durableId="742990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9980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65625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07036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351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8706686">
    <w:abstractNumId w:val="9"/>
    <w:lvlOverride w:ilvl="0">
      <w:startOverride w:val="1"/>
    </w:lvlOverride>
    <w:lvlOverride w:ilvl="1"/>
    <w:lvlOverride w:ilvl="2"/>
    <w:lvlOverride w:ilvl="3"/>
    <w:lvlOverride w:ilvl="4"/>
    <w:lvlOverride w:ilvl="5"/>
    <w:lvlOverride w:ilvl="6"/>
    <w:lvlOverride w:ilvl="7"/>
    <w:lvlOverride w:ilvl="8"/>
  </w:num>
  <w:num w:numId="24" w16cid:durableId="302125790">
    <w:abstractNumId w:val="14"/>
  </w:num>
  <w:num w:numId="25" w16cid:durableId="1414159061">
    <w:abstractNumId w:val="11"/>
  </w:num>
  <w:num w:numId="26" w16cid:durableId="322855116">
    <w:abstractNumId w:val="5"/>
  </w:num>
  <w:num w:numId="27" w16cid:durableId="765274455">
    <w:abstractNumId w:val="13"/>
  </w:num>
  <w:num w:numId="28" w16cid:durableId="11551011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85FC5"/>
    <w:rsid w:val="00090CE4"/>
    <w:rsid w:val="0009108B"/>
    <w:rsid w:val="00093834"/>
    <w:rsid w:val="00096D5B"/>
    <w:rsid w:val="000971A3"/>
    <w:rsid w:val="000B3EFF"/>
    <w:rsid w:val="000C0552"/>
    <w:rsid w:val="000C19B1"/>
    <w:rsid w:val="000C4B9F"/>
    <w:rsid w:val="000D01B1"/>
    <w:rsid w:val="000D16C4"/>
    <w:rsid w:val="000D7385"/>
    <w:rsid w:val="000D7847"/>
    <w:rsid w:val="000E1AE4"/>
    <w:rsid w:val="000E22EF"/>
    <w:rsid w:val="000E2C59"/>
    <w:rsid w:val="000E5756"/>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3DF2"/>
    <w:rsid w:val="00194C03"/>
    <w:rsid w:val="001A0166"/>
    <w:rsid w:val="001B67D7"/>
    <w:rsid w:val="001C67E1"/>
    <w:rsid w:val="001C6BDD"/>
    <w:rsid w:val="001C7913"/>
    <w:rsid w:val="001C7A99"/>
    <w:rsid w:val="001C7E5F"/>
    <w:rsid w:val="001D456F"/>
    <w:rsid w:val="001E6BFD"/>
    <w:rsid w:val="001E7260"/>
    <w:rsid w:val="001F19BC"/>
    <w:rsid w:val="00202900"/>
    <w:rsid w:val="002062BE"/>
    <w:rsid w:val="00215734"/>
    <w:rsid w:val="0021644F"/>
    <w:rsid w:val="00216654"/>
    <w:rsid w:val="002204CC"/>
    <w:rsid w:val="00221234"/>
    <w:rsid w:val="0022138F"/>
    <w:rsid w:val="0022378E"/>
    <w:rsid w:val="0022580D"/>
    <w:rsid w:val="0024011F"/>
    <w:rsid w:val="002438B0"/>
    <w:rsid w:val="00243BD7"/>
    <w:rsid w:val="00253A52"/>
    <w:rsid w:val="00272605"/>
    <w:rsid w:val="002777E7"/>
    <w:rsid w:val="00281202"/>
    <w:rsid w:val="0028246D"/>
    <w:rsid w:val="00284D3B"/>
    <w:rsid w:val="00286C68"/>
    <w:rsid w:val="002933D0"/>
    <w:rsid w:val="00294D14"/>
    <w:rsid w:val="002973C7"/>
    <w:rsid w:val="002978C9"/>
    <w:rsid w:val="00297CA4"/>
    <w:rsid w:val="002A1399"/>
    <w:rsid w:val="002A3814"/>
    <w:rsid w:val="002A59A1"/>
    <w:rsid w:val="002A70B5"/>
    <w:rsid w:val="002A76BF"/>
    <w:rsid w:val="002A7C92"/>
    <w:rsid w:val="002A7CF4"/>
    <w:rsid w:val="002A7FD0"/>
    <w:rsid w:val="002B0732"/>
    <w:rsid w:val="002B4C29"/>
    <w:rsid w:val="002B74D5"/>
    <w:rsid w:val="002C27DE"/>
    <w:rsid w:val="002C7311"/>
    <w:rsid w:val="002D2034"/>
    <w:rsid w:val="002E00E7"/>
    <w:rsid w:val="002E0E5F"/>
    <w:rsid w:val="002F2C7A"/>
    <w:rsid w:val="002F3E9E"/>
    <w:rsid w:val="002F4704"/>
    <w:rsid w:val="002F6036"/>
    <w:rsid w:val="00303A76"/>
    <w:rsid w:val="0030574C"/>
    <w:rsid w:val="00312A48"/>
    <w:rsid w:val="00313354"/>
    <w:rsid w:val="00313737"/>
    <w:rsid w:val="0031710A"/>
    <w:rsid w:val="00320A8F"/>
    <w:rsid w:val="003219BE"/>
    <w:rsid w:val="00321FE4"/>
    <w:rsid w:val="0033082E"/>
    <w:rsid w:val="00332874"/>
    <w:rsid w:val="00333505"/>
    <w:rsid w:val="00333957"/>
    <w:rsid w:val="003479A2"/>
    <w:rsid w:val="00353EE3"/>
    <w:rsid w:val="0036445C"/>
    <w:rsid w:val="00365C91"/>
    <w:rsid w:val="00366188"/>
    <w:rsid w:val="003808D1"/>
    <w:rsid w:val="00383902"/>
    <w:rsid w:val="00384C9E"/>
    <w:rsid w:val="00392245"/>
    <w:rsid w:val="00397281"/>
    <w:rsid w:val="003A03BB"/>
    <w:rsid w:val="003A0939"/>
    <w:rsid w:val="003A4565"/>
    <w:rsid w:val="003B000F"/>
    <w:rsid w:val="003B24D0"/>
    <w:rsid w:val="003B7329"/>
    <w:rsid w:val="003C1AD8"/>
    <w:rsid w:val="003C2FF2"/>
    <w:rsid w:val="003C53E7"/>
    <w:rsid w:val="003D1DEE"/>
    <w:rsid w:val="003D3F60"/>
    <w:rsid w:val="003D59CF"/>
    <w:rsid w:val="003E0F52"/>
    <w:rsid w:val="003E1A7E"/>
    <w:rsid w:val="003E753F"/>
    <w:rsid w:val="003E78D0"/>
    <w:rsid w:val="003F7A1D"/>
    <w:rsid w:val="00400CE9"/>
    <w:rsid w:val="0041007B"/>
    <w:rsid w:val="00422B71"/>
    <w:rsid w:val="0042489D"/>
    <w:rsid w:val="004251EF"/>
    <w:rsid w:val="00434025"/>
    <w:rsid w:val="00443042"/>
    <w:rsid w:val="00456CEA"/>
    <w:rsid w:val="0046629D"/>
    <w:rsid w:val="0047270A"/>
    <w:rsid w:val="00472F6D"/>
    <w:rsid w:val="00476C15"/>
    <w:rsid w:val="00485F00"/>
    <w:rsid w:val="004875FA"/>
    <w:rsid w:val="00493DC9"/>
    <w:rsid w:val="00494B2B"/>
    <w:rsid w:val="00496213"/>
    <w:rsid w:val="004964DA"/>
    <w:rsid w:val="004A44B8"/>
    <w:rsid w:val="004A6888"/>
    <w:rsid w:val="004B21EA"/>
    <w:rsid w:val="004B2695"/>
    <w:rsid w:val="004E435B"/>
    <w:rsid w:val="004E692D"/>
    <w:rsid w:val="004F1170"/>
    <w:rsid w:val="004F4736"/>
    <w:rsid w:val="004F56A8"/>
    <w:rsid w:val="004F7362"/>
    <w:rsid w:val="00500E13"/>
    <w:rsid w:val="00505AE2"/>
    <w:rsid w:val="00511C1B"/>
    <w:rsid w:val="005122BE"/>
    <w:rsid w:val="00513477"/>
    <w:rsid w:val="00513967"/>
    <w:rsid w:val="00516C97"/>
    <w:rsid w:val="00520E1B"/>
    <w:rsid w:val="00522FFA"/>
    <w:rsid w:val="00531523"/>
    <w:rsid w:val="00531D32"/>
    <w:rsid w:val="005321A7"/>
    <w:rsid w:val="00534AD7"/>
    <w:rsid w:val="00536016"/>
    <w:rsid w:val="005403EC"/>
    <w:rsid w:val="0054231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1B57"/>
    <w:rsid w:val="005D2CEA"/>
    <w:rsid w:val="005D2D5F"/>
    <w:rsid w:val="005D35A5"/>
    <w:rsid w:val="005D3873"/>
    <w:rsid w:val="005D455A"/>
    <w:rsid w:val="005D6006"/>
    <w:rsid w:val="005D610E"/>
    <w:rsid w:val="005E42F5"/>
    <w:rsid w:val="005E4D40"/>
    <w:rsid w:val="005F2F00"/>
    <w:rsid w:val="005F454F"/>
    <w:rsid w:val="005F5B57"/>
    <w:rsid w:val="005F684F"/>
    <w:rsid w:val="006026BC"/>
    <w:rsid w:val="0060588F"/>
    <w:rsid w:val="00616BA6"/>
    <w:rsid w:val="00616CB9"/>
    <w:rsid w:val="00616CEE"/>
    <w:rsid w:val="006273CC"/>
    <w:rsid w:val="00631E07"/>
    <w:rsid w:val="00637B93"/>
    <w:rsid w:val="00640434"/>
    <w:rsid w:val="00641C3C"/>
    <w:rsid w:val="00651FFD"/>
    <w:rsid w:val="00656C55"/>
    <w:rsid w:val="0066338C"/>
    <w:rsid w:val="00667B8F"/>
    <w:rsid w:val="00677A10"/>
    <w:rsid w:val="00684F9D"/>
    <w:rsid w:val="00690A41"/>
    <w:rsid w:val="00691FBF"/>
    <w:rsid w:val="006A0B5D"/>
    <w:rsid w:val="006A0D3B"/>
    <w:rsid w:val="006A4451"/>
    <w:rsid w:val="006B322C"/>
    <w:rsid w:val="006B7375"/>
    <w:rsid w:val="006C3945"/>
    <w:rsid w:val="006C6818"/>
    <w:rsid w:val="006C6D0E"/>
    <w:rsid w:val="006C7063"/>
    <w:rsid w:val="006E43CD"/>
    <w:rsid w:val="006F4DC7"/>
    <w:rsid w:val="00715BA2"/>
    <w:rsid w:val="00717DC7"/>
    <w:rsid w:val="00726188"/>
    <w:rsid w:val="007262E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950EA"/>
    <w:rsid w:val="007C0C2D"/>
    <w:rsid w:val="007C14B1"/>
    <w:rsid w:val="007C3A93"/>
    <w:rsid w:val="007C5CCD"/>
    <w:rsid w:val="007D296F"/>
    <w:rsid w:val="007D4196"/>
    <w:rsid w:val="007E44E2"/>
    <w:rsid w:val="007F5FE2"/>
    <w:rsid w:val="0080283B"/>
    <w:rsid w:val="00803939"/>
    <w:rsid w:val="0080797B"/>
    <w:rsid w:val="0081381B"/>
    <w:rsid w:val="00813FF6"/>
    <w:rsid w:val="00817E20"/>
    <w:rsid w:val="00831294"/>
    <w:rsid w:val="008315DE"/>
    <w:rsid w:val="00832BE3"/>
    <w:rsid w:val="00841053"/>
    <w:rsid w:val="0084346A"/>
    <w:rsid w:val="00851572"/>
    <w:rsid w:val="00855840"/>
    <w:rsid w:val="008600AC"/>
    <w:rsid w:val="008603A5"/>
    <w:rsid w:val="00863104"/>
    <w:rsid w:val="00866A5A"/>
    <w:rsid w:val="00873EA2"/>
    <w:rsid w:val="0087487D"/>
    <w:rsid w:val="00882DBD"/>
    <w:rsid w:val="00886628"/>
    <w:rsid w:val="008912DE"/>
    <w:rsid w:val="00892238"/>
    <w:rsid w:val="00892C1F"/>
    <w:rsid w:val="00893AB6"/>
    <w:rsid w:val="008940B2"/>
    <w:rsid w:val="00897D6B"/>
    <w:rsid w:val="008B3BB7"/>
    <w:rsid w:val="008C0C0D"/>
    <w:rsid w:val="008C54FB"/>
    <w:rsid w:val="008C5ED3"/>
    <w:rsid w:val="008C7690"/>
    <w:rsid w:val="008D5C4B"/>
    <w:rsid w:val="008E141E"/>
    <w:rsid w:val="00900B88"/>
    <w:rsid w:val="0090302C"/>
    <w:rsid w:val="0090438E"/>
    <w:rsid w:val="00906D46"/>
    <w:rsid w:val="00907687"/>
    <w:rsid w:val="00920E08"/>
    <w:rsid w:val="0093430A"/>
    <w:rsid w:val="00934F3D"/>
    <w:rsid w:val="00935333"/>
    <w:rsid w:val="009400B3"/>
    <w:rsid w:val="009477ED"/>
    <w:rsid w:val="00950151"/>
    <w:rsid w:val="009618F5"/>
    <w:rsid w:val="0096544D"/>
    <w:rsid w:val="0097646E"/>
    <w:rsid w:val="00980E02"/>
    <w:rsid w:val="009813D9"/>
    <w:rsid w:val="00986756"/>
    <w:rsid w:val="00987ED2"/>
    <w:rsid w:val="00993E86"/>
    <w:rsid w:val="00995839"/>
    <w:rsid w:val="00995B2D"/>
    <w:rsid w:val="009965B6"/>
    <w:rsid w:val="009A1934"/>
    <w:rsid w:val="009A33C1"/>
    <w:rsid w:val="009A3EB5"/>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498"/>
    <w:rsid w:val="00A250F1"/>
    <w:rsid w:val="00A27E42"/>
    <w:rsid w:val="00A32F29"/>
    <w:rsid w:val="00A34135"/>
    <w:rsid w:val="00A41F47"/>
    <w:rsid w:val="00A428F4"/>
    <w:rsid w:val="00A43F56"/>
    <w:rsid w:val="00A46131"/>
    <w:rsid w:val="00A47BEF"/>
    <w:rsid w:val="00A52294"/>
    <w:rsid w:val="00A6097D"/>
    <w:rsid w:val="00A614F2"/>
    <w:rsid w:val="00A641E3"/>
    <w:rsid w:val="00A6546B"/>
    <w:rsid w:val="00A67293"/>
    <w:rsid w:val="00A67A90"/>
    <w:rsid w:val="00A81EED"/>
    <w:rsid w:val="00A837E6"/>
    <w:rsid w:val="00A93F12"/>
    <w:rsid w:val="00A945B6"/>
    <w:rsid w:val="00A95EE2"/>
    <w:rsid w:val="00A978C3"/>
    <w:rsid w:val="00AA004A"/>
    <w:rsid w:val="00AA33E3"/>
    <w:rsid w:val="00AA59C8"/>
    <w:rsid w:val="00AA66A8"/>
    <w:rsid w:val="00AA7145"/>
    <w:rsid w:val="00AA7477"/>
    <w:rsid w:val="00AB02A8"/>
    <w:rsid w:val="00AB092F"/>
    <w:rsid w:val="00AB4CC5"/>
    <w:rsid w:val="00AC131C"/>
    <w:rsid w:val="00AC2BD9"/>
    <w:rsid w:val="00AD5F80"/>
    <w:rsid w:val="00AE3DBA"/>
    <w:rsid w:val="00AE61AD"/>
    <w:rsid w:val="00AF0885"/>
    <w:rsid w:val="00AF747D"/>
    <w:rsid w:val="00B01322"/>
    <w:rsid w:val="00B0667D"/>
    <w:rsid w:val="00B066AD"/>
    <w:rsid w:val="00B14747"/>
    <w:rsid w:val="00B15621"/>
    <w:rsid w:val="00B34200"/>
    <w:rsid w:val="00B42691"/>
    <w:rsid w:val="00B51B4A"/>
    <w:rsid w:val="00B62562"/>
    <w:rsid w:val="00B738BB"/>
    <w:rsid w:val="00B74510"/>
    <w:rsid w:val="00B8310D"/>
    <w:rsid w:val="00B84EF5"/>
    <w:rsid w:val="00B90683"/>
    <w:rsid w:val="00B926C3"/>
    <w:rsid w:val="00BA04F4"/>
    <w:rsid w:val="00BA499D"/>
    <w:rsid w:val="00BA656E"/>
    <w:rsid w:val="00BB02DF"/>
    <w:rsid w:val="00BB2E5B"/>
    <w:rsid w:val="00BB41B0"/>
    <w:rsid w:val="00BB740C"/>
    <w:rsid w:val="00BB7DCC"/>
    <w:rsid w:val="00BB7EE6"/>
    <w:rsid w:val="00BC5E35"/>
    <w:rsid w:val="00BD0164"/>
    <w:rsid w:val="00BD0510"/>
    <w:rsid w:val="00BD2206"/>
    <w:rsid w:val="00BD6259"/>
    <w:rsid w:val="00BF096F"/>
    <w:rsid w:val="00BF37E8"/>
    <w:rsid w:val="00BF3A80"/>
    <w:rsid w:val="00C01E28"/>
    <w:rsid w:val="00C156F9"/>
    <w:rsid w:val="00C27F27"/>
    <w:rsid w:val="00C302BD"/>
    <w:rsid w:val="00C30E85"/>
    <w:rsid w:val="00C33494"/>
    <w:rsid w:val="00C342D6"/>
    <w:rsid w:val="00C418FB"/>
    <w:rsid w:val="00C43099"/>
    <w:rsid w:val="00C51F27"/>
    <w:rsid w:val="00C57B7C"/>
    <w:rsid w:val="00C61B6E"/>
    <w:rsid w:val="00C630E0"/>
    <w:rsid w:val="00C66852"/>
    <w:rsid w:val="00C81BB1"/>
    <w:rsid w:val="00C844EB"/>
    <w:rsid w:val="00C867A7"/>
    <w:rsid w:val="00C92F98"/>
    <w:rsid w:val="00C93548"/>
    <w:rsid w:val="00CA4152"/>
    <w:rsid w:val="00CB14A8"/>
    <w:rsid w:val="00CC07C8"/>
    <w:rsid w:val="00CC4238"/>
    <w:rsid w:val="00CC4763"/>
    <w:rsid w:val="00CD0D0C"/>
    <w:rsid w:val="00CE403B"/>
    <w:rsid w:val="00CF22E4"/>
    <w:rsid w:val="00CF5672"/>
    <w:rsid w:val="00CF6388"/>
    <w:rsid w:val="00CF7BCA"/>
    <w:rsid w:val="00D027DD"/>
    <w:rsid w:val="00D02F53"/>
    <w:rsid w:val="00D041E9"/>
    <w:rsid w:val="00D04ABF"/>
    <w:rsid w:val="00D078C6"/>
    <w:rsid w:val="00D07944"/>
    <w:rsid w:val="00D10DCB"/>
    <w:rsid w:val="00D12802"/>
    <w:rsid w:val="00D1409D"/>
    <w:rsid w:val="00D14366"/>
    <w:rsid w:val="00D21FB3"/>
    <w:rsid w:val="00D234CB"/>
    <w:rsid w:val="00D27080"/>
    <w:rsid w:val="00D37415"/>
    <w:rsid w:val="00D41CE0"/>
    <w:rsid w:val="00D53F64"/>
    <w:rsid w:val="00D56720"/>
    <w:rsid w:val="00D569A1"/>
    <w:rsid w:val="00D5740A"/>
    <w:rsid w:val="00D65875"/>
    <w:rsid w:val="00D71D44"/>
    <w:rsid w:val="00D748BF"/>
    <w:rsid w:val="00D75105"/>
    <w:rsid w:val="00D7526D"/>
    <w:rsid w:val="00D92E6B"/>
    <w:rsid w:val="00DA27BF"/>
    <w:rsid w:val="00DA73B5"/>
    <w:rsid w:val="00DA7914"/>
    <w:rsid w:val="00DB6F21"/>
    <w:rsid w:val="00DC2C88"/>
    <w:rsid w:val="00DC2C9E"/>
    <w:rsid w:val="00DD07C2"/>
    <w:rsid w:val="00DD1DF9"/>
    <w:rsid w:val="00DD43CD"/>
    <w:rsid w:val="00DD6F05"/>
    <w:rsid w:val="00DE78C6"/>
    <w:rsid w:val="00DF3164"/>
    <w:rsid w:val="00DF3633"/>
    <w:rsid w:val="00DF6F21"/>
    <w:rsid w:val="00E03601"/>
    <w:rsid w:val="00E0710C"/>
    <w:rsid w:val="00E1355A"/>
    <w:rsid w:val="00E17A3E"/>
    <w:rsid w:val="00E22AF3"/>
    <w:rsid w:val="00E27BC3"/>
    <w:rsid w:val="00E30769"/>
    <w:rsid w:val="00E3236B"/>
    <w:rsid w:val="00E33070"/>
    <w:rsid w:val="00E3336E"/>
    <w:rsid w:val="00E3435A"/>
    <w:rsid w:val="00E42ED7"/>
    <w:rsid w:val="00E45552"/>
    <w:rsid w:val="00E54468"/>
    <w:rsid w:val="00E6797B"/>
    <w:rsid w:val="00E67E9C"/>
    <w:rsid w:val="00E701F3"/>
    <w:rsid w:val="00E855E0"/>
    <w:rsid w:val="00E8759A"/>
    <w:rsid w:val="00E9545A"/>
    <w:rsid w:val="00EA25EF"/>
    <w:rsid w:val="00EA5CE8"/>
    <w:rsid w:val="00EB67A4"/>
    <w:rsid w:val="00EB7E70"/>
    <w:rsid w:val="00EC2A7C"/>
    <w:rsid w:val="00ED08A8"/>
    <w:rsid w:val="00ED2970"/>
    <w:rsid w:val="00ED2BA2"/>
    <w:rsid w:val="00EE1017"/>
    <w:rsid w:val="00EE3C69"/>
    <w:rsid w:val="00EE51A4"/>
    <w:rsid w:val="00EF49EF"/>
    <w:rsid w:val="00EF561D"/>
    <w:rsid w:val="00EF57D4"/>
    <w:rsid w:val="00EF7D25"/>
    <w:rsid w:val="00F00503"/>
    <w:rsid w:val="00F01EA9"/>
    <w:rsid w:val="00F066B1"/>
    <w:rsid w:val="00F079D1"/>
    <w:rsid w:val="00F177D2"/>
    <w:rsid w:val="00F30A50"/>
    <w:rsid w:val="00F45D3A"/>
    <w:rsid w:val="00F53A8A"/>
    <w:rsid w:val="00F547BE"/>
    <w:rsid w:val="00F61CBC"/>
    <w:rsid w:val="00F653F9"/>
    <w:rsid w:val="00F67F0B"/>
    <w:rsid w:val="00F7125B"/>
    <w:rsid w:val="00F8058C"/>
    <w:rsid w:val="00F8394A"/>
    <w:rsid w:val="00F85CD4"/>
    <w:rsid w:val="00FA1AE0"/>
    <w:rsid w:val="00FA5AD9"/>
    <w:rsid w:val="00FB2C0A"/>
    <w:rsid w:val="00FB67E0"/>
    <w:rsid w:val="00FC274B"/>
    <w:rsid w:val="00FC600A"/>
    <w:rsid w:val="00FE009E"/>
    <w:rsid w:val="00FE08C9"/>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698696031">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1068</Words>
  <Characters>6094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11</cp:revision>
  <cp:lastPrinted>2022-11-10T10:03:00Z</cp:lastPrinted>
  <dcterms:created xsi:type="dcterms:W3CDTF">2023-02-28T16:46:00Z</dcterms:created>
  <dcterms:modified xsi:type="dcterms:W3CDTF">2023-03-01T08:09:00Z</dcterms:modified>
</cp:coreProperties>
</file>