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43F0F" w14:textId="77777777" w:rsidR="00BE0CBC" w:rsidRPr="00FE1702" w:rsidRDefault="00BE0CBC" w:rsidP="00072588">
      <w:pPr>
        <w:pStyle w:val="Titolo1"/>
        <w:numPr>
          <w:ilvl w:val="0"/>
          <w:numId w:val="0"/>
        </w:numPr>
      </w:pPr>
      <w:bookmarkStart w:id="0" w:name="_Toc42853930"/>
      <w:r w:rsidRPr="00FE1702">
        <w:t xml:space="preserve">Allegato 2 - Modello di relazione unitaria del </w:t>
      </w:r>
      <w:r>
        <w:t>sindaco unico</w:t>
      </w:r>
      <w:r w:rsidRPr="00FE1702">
        <w:t xml:space="preserve"> incaricato della revisione legale (Primo incarico nelle nano-imprese)</w:t>
      </w:r>
      <w:bookmarkEnd w:id="0"/>
    </w:p>
    <w:p w14:paraId="08D3E1C4" w14:textId="77777777" w:rsidR="00BE0CBC" w:rsidRDefault="00BE0CBC" w:rsidP="00BE0CBC">
      <w:pPr>
        <w:spacing w:after="0" w:line="360" w:lineRule="auto"/>
        <w:ind w:left="19" w:right="44"/>
        <w:rPr>
          <w:rFonts w:ascii="Arial Narrow" w:hAnsi="Arial Narrow" w:cs="Tahoma"/>
        </w:rPr>
      </w:pPr>
    </w:p>
    <w:p w14:paraId="4388E256" w14:textId="77777777" w:rsidR="00BE0CBC" w:rsidRDefault="00BE0CBC" w:rsidP="00BE0CBC">
      <w:pPr>
        <w:spacing w:after="0" w:line="360" w:lineRule="auto"/>
        <w:ind w:left="19" w:right="44"/>
        <w:rPr>
          <w:rFonts w:ascii="Arial Narrow" w:hAnsi="Arial Narrow" w:cs="Tahoma"/>
        </w:rPr>
      </w:pPr>
      <w:r w:rsidRPr="27216084">
        <w:rPr>
          <w:rFonts w:ascii="Arial Narrow" w:hAnsi="Arial Narrow" w:cs="Tahoma"/>
        </w:rPr>
        <w:t xml:space="preserve">Nel seguito, si ipotizza un modello di relazione unitaria per il sindaco </w:t>
      </w:r>
      <w:r>
        <w:rPr>
          <w:rFonts w:ascii="Arial Narrow" w:hAnsi="Arial Narrow" w:cs="Tahoma"/>
        </w:rPr>
        <w:t>unico</w:t>
      </w:r>
      <w:r w:rsidRPr="27216084">
        <w:rPr>
          <w:rFonts w:ascii="Arial Narrow" w:hAnsi="Arial Narrow" w:cs="Tahoma"/>
        </w:rPr>
        <w:t xml:space="preserve"> </w:t>
      </w:r>
      <w:r>
        <w:rPr>
          <w:rFonts w:ascii="Arial Narrow" w:hAnsi="Arial Narrow" w:cs="Tahoma"/>
        </w:rPr>
        <w:t xml:space="preserve">(in quanto ipotesi prevalente nelle S.r.l.) </w:t>
      </w:r>
      <w:r w:rsidRPr="27216084">
        <w:rPr>
          <w:rFonts w:ascii="Arial Narrow" w:hAnsi="Arial Narrow" w:cs="Tahoma"/>
        </w:rPr>
        <w:t>incaricato anche della revisione legale a seguito di nomina formalizzata a ridosso della scadenza del 16 dicembre 2019</w:t>
      </w:r>
      <w:r>
        <w:rPr>
          <w:rFonts w:ascii="Arial Narrow" w:hAnsi="Arial Narrow" w:cs="Tahoma"/>
        </w:rPr>
        <w:t xml:space="preserve">, </w:t>
      </w:r>
      <w:r w:rsidRPr="27216084">
        <w:rPr>
          <w:rFonts w:ascii="Arial Narrow" w:hAnsi="Arial Narrow" w:cs="Tahoma"/>
        </w:rPr>
        <w:t xml:space="preserve">originariamente prevista dall’art. 379 del </w:t>
      </w:r>
      <w:r>
        <w:rPr>
          <w:rFonts w:ascii="Arial Narrow" w:hAnsi="Arial Narrow" w:cs="Tahoma"/>
        </w:rPr>
        <w:t xml:space="preserve">D.Lgs. </w:t>
      </w:r>
      <w:r w:rsidRPr="27216084">
        <w:rPr>
          <w:rFonts w:ascii="Arial Narrow" w:hAnsi="Arial Narrow" w:cs="Tahoma"/>
        </w:rPr>
        <w:t>12 gennaio 2019, n. 14, Codice della crisi d’impresa e dell’insolvenza</w:t>
      </w:r>
      <w:r>
        <w:rPr>
          <w:rFonts w:ascii="Arial Narrow" w:hAnsi="Arial Narrow" w:cs="Tahoma"/>
        </w:rPr>
        <w:t xml:space="preserve"> </w:t>
      </w:r>
      <w:r w:rsidRPr="27216084">
        <w:rPr>
          <w:rFonts w:ascii="Arial Narrow" w:hAnsi="Arial Narrow" w:cs="Tahoma"/>
        </w:rPr>
        <w:t>(primo incarico di revisione nelle nano-imprese).</w:t>
      </w:r>
    </w:p>
    <w:p w14:paraId="755FD7AD" w14:textId="77777777" w:rsidR="00BE0CBC" w:rsidRDefault="00BE0CBC" w:rsidP="00BE0CBC">
      <w:pPr>
        <w:spacing w:after="0" w:line="360" w:lineRule="auto"/>
        <w:ind w:left="19" w:right="44"/>
        <w:rPr>
          <w:rFonts w:ascii="Arial Narrow" w:hAnsi="Arial Narrow" w:cs="Tahoma"/>
        </w:rPr>
      </w:pPr>
      <w:r>
        <w:rPr>
          <w:rFonts w:ascii="Arial Narrow" w:hAnsi="Arial Narrow" w:cs="Tahoma"/>
        </w:rPr>
        <w:t xml:space="preserve">In particolare, si ipotizza che il </w:t>
      </w:r>
      <w:r w:rsidRPr="00EA2320">
        <w:rPr>
          <w:rFonts w:ascii="Arial Narrow" w:hAnsi="Arial Narrow" w:cs="Tahoma"/>
        </w:rPr>
        <w:t>sindaco-revisore</w:t>
      </w:r>
      <w:r>
        <w:rPr>
          <w:rFonts w:ascii="Arial Narrow" w:hAnsi="Arial Narrow" w:cs="Tahoma"/>
        </w:rPr>
        <w:t>, data l’assenza di un precedente bilancio revisionato, non sia stato in grado di acquisire elementi probativi sufficienti ed appropriati in merito all’asserzione dell’esistenza delle rimanenze iniziali di magazzino. In tale circostanza, si ipotizza che il sindaco- revisore abbia concluso che i possibili effetti sul bilancio degli eventuali errori non individuati potrebbero essere significativi ma non pervasivi e che pertanto egli emetta un giudizio con rilievi.</w:t>
      </w:r>
    </w:p>
    <w:p w14:paraId="78E21143" w14:textId="77777777" w:rsidR="00BE0CBC" w:rsidRPr="00F826F1" w:rsidRDefault="00BE0CBC" w:rsidP="00BE0CBC">
      <w:pPr>
        <w:spacing w:after="0" w:line="360" w:lineRule="auto"/>
        <w:ind w:left="0" w:right="45" w:firstLine="0"/>
        <w:rPr>
          <w:rFonts w:ascii="Arial Narrow" w:hAnsi="Arial Narrow"/>
        </w:rPr>
      </w:pPr>
      <w:r>
        <w:rPr>
          <w:rFonts w:ascii="Arial Narrow" w:hAnsi="Arial Narrow"/>
        </w:rPr>
        <w:t xml:space="preserve">Inoltre, in tale contesto di prima applicazione dell’obbligo di revisione, si ipotizza l’inserimento di un </w:t>
      </w:r>
      <w:r w:rsidRPr="00103E06">
        <w:rPr>
          <w:rFonts w:ascii="Arial Narrow" w:hAnsi="Arial Narrow"/>
        </w:rPr>
        <w:t xml:space="preserve">paragrafo </w:t>
      </w:r>
      <w:r>
        <w:rPr>
          <w:rFonts w:ascii="Arial Narrow" w:hAnsi="Arial Narrow"/>
        </w:rPr>
        <w:t xml:space="preserve">relativo ad </w:t>
      </w:r>
      <w:r w:rsidRPr="00103E06">
        <w:rPr>
          <w:rFonts w:ascii="Arial Narrow" w:hAnsi="Arial Narrow"/>
        </w:rPr>
        <w:t xml:space="preserve">“Altri aspetti” </w:t>
      </w:r>
      <w:r>
        <w:rPr>
          <w:rFonts w:ascii="Arial Narrow" w:hAnsi="Arial Narrow"/>
        </w:rPr>
        <w:t xml:space="preserve">come previsto dal </w:t>
      </w:r>
      <w:r w:rsidRPr="00103E06">
        <w:rPr>
          <w:rFonts w:ascii="Arial Narrow" w:hAnsi="Arial Narrow"/>
        </w:rPr>
        <w:t>principio di revisione ISA Italia n. 706</w:t>
      </w:r>
      <w:r>
        <w:rPr>
          <w:rFonts w:ascii="Arial Narrow" w:hAnsi="Arial Narrow"/>
        </w:rPr>
        <w:t xml:space="preserve">, </w:t>
      </w:r>
      <w:r w:rsidRPr="00CE1638">
        <w:rPr>
          <w:rFonts w:ascii="Arial Narrow" w:hAnsi="Arial Narrow"/>
          <w:i/>
          <w:iCs/>
        </w:rPr>
        <w:t>Richiami d’informativa e paragrafi relativi ad altri aspetti nella relazione del revisore indipendente.</w:t>
      </w:r>
      <w:r>
        <w:rPr>
          <w:rFonts w:ascii="Arial Narrow" w:hAnsi="Arial Narrow"/>
          <w:i/>
          <w:iCs/>
        </w:rPr>
        <w:t xml:space="preserve"> </w:t>
      </w:r>
      <w:r>
        <w:rPr>
          <w:rFonts w:ascii="Arial Narrow" w:hAnsi="Arial Narrow"/>
        </w:rPr>
        <w:t xml:space="preserve">Tale paragrafo è altresì utilizzato dal sindaco unico - revisore per comunicare </w:t>
      </w:r>
      <w:r w:rsidRPr="00F826F1">
        <w:rPr>
          <w:rFonts w:ascii="Arial Narrow" w:hAnsi="Arial Narrow"/>
        </w:rPr>
        <w:t>di non aver tenuto conto degli eventi successivi al 31</w:t>
      </w:r>
      <w:r>
        <w:rPr>
          <w:rFonts w:ascii="Arial Narrow" w:hAnsi="Arial Narrow"/>
        </w:rPr>
        <w:t xml:space="preserve"> dicembre </w:t>
      </w:r>
      <w:r w:rsidRPr="00F826F1">
        <w:rPr>
          <w:rFonts w:ascii="Arial Narrow" w:hAnsi="Arial Narrow"/>
        </w:rPr>
        <w:t>2019 nell’applicazione del principio di revisione internazionale ISA Italia n. 570, come previsto dal Documento interpretativo</w:t>
      </w:r>
      <w:r>
        <w:rPr>
          <w:rFonts w:ascii="Arial Narrow" w:hAnsi="Arial Narrow"/>
        </w:rPr>
        <w:t xml:space="preserve"> </w:t>
      </w:r>
      <w:r w:rsidRPr="00F826F1">
        <w:rPr>
          <w:rFonts w:ascii="Arial Narrow" w:hAnsi="Arial Narrow"/>
        </w:rPr>
        <w:t>OIC</w:t>
      </w:r>
      <w:r>
        <w:rPr>
          <w:rFonts w:ascii="Arial Narrow" w:hAnsi="Arial Narrow"/>
        </w:rPr>
        <w:t xml:space="preserve"> </w:t>
      </w:r>
      <w:r w:rsidRPr="00F75440">
        <w:rPr>
          <w:rFonts w:ascii="Arial Narrow" w:hAnsi="Arial Narrow"/>
        </w:rPr>
        <w:t>6</w:t>
      </w:r>
      <w:r w:rsidRPr="00F826F1">
        <w:rPr>
          <w:rFonts w:ascii="Arial Narrow" w:hAnsi="Arial Narrow"/>
        </w:rPr>
        <w:t>.</w:t>
      </w:r>
    </w:p>
    <w:p w14:paraId="13BD3CA4" w14:textId="77777777" w:rsidR="00BE0CBC" w:rsidRPr="00FB660C" w:rsidRDefault="00BE0CBC" w:rsidP="00BE0CBC">
      <w:pPr>
        <w:spacing w:after="0" w:line="360" w:lineRule="auto"/>
        <w:ind w:left="19" w:right="44"/>
        <w:rPr>
          <w:rFonts w:ascii="Arial Narrow" w:hAnsi="Arial Narrow" w:cs="Tahoma"/>
        </w:rPr>
      </w:pPr>
      <w:r w:rsidRPr="00FB660C">
        <w:rPr>
          <w:rFonts w:ascii="Arial Narrow" w:hAnsi="Arial Narrow" w:cs="Tahoma"/>
        </w:rPr>
        <w:t xml:space="preserve">L’attività di vigilanza svolta in adempimento dei propri doveri dovrà essere documentata dal sindaco – revisore in considerazione, ovviamente, delle informazioni ottenute dall’organo amministrativo o dalle funzioni aziendali, dei controlli effettuati e delle conclusioni raggiunte, anche a seguito di atti di ispezione e controllo, a partire dalla data di accettazione dell’incarico fino alla data di emissione della relazione. </w:t>
      </w:r>
      <w:r w:rsidRPr="00FB660C">
        <w:rPr>
          <w:rFonts w:ascii="Arial Narrow" w:hAnsi="Arial Narrow" w:cs="Tahoma"/>
          <w:caps/>
        </w:rPr>
        <w:t>è</w:t>
      </w:r>
      <w:r w:rsidRPr="00FB660C">
        <w:rPr>
          <w:rFonts w:ascii="Arial Narrow" w:hAnsi="Arial Narrow" w:cs="Tahoma"/>
        </w:rPr>
        <w:t xml:space="preserve"> di tutta evidenza, infatti, che una nomina ravvicinata alla data del 16 dicembre 2019 abbia di fatto complicato una adeguata pianificazione dell’attività del sindaco in relazione al restante periodo dell’esercizio in scadenza (il 2019, per l’appunto). Si rammenta, a tal proposito, che nella relazione annuale redatta ai sensi dell’art. 2429 c.c., l’organo di controllo riferisce gli esiti dell’attività di vigilanza svolta evidenziandone gli elementi maggiormente significativi nonché i fatti accaduti durante l’intero esercizio sociale (</w:t>
      </w:r>
      <w:r w:rsidRPr="00FB660C">
        <w:rPr>
          <w:rFonts w:ascii="Arial Narrow" w:hAnsi="Arial Narrow" w:cs="Tahoma"/>
          <w:i/>
        </w:rPr>
        <w:t>ex</w:t>
      </w:r>
      <w:r w:rsidRPr="00FB660C">
        <w:rPr>
          <w:rFonts w:ascii="Arial Narrow" w:hAnsi="Arial Narrow" w:cs="Tahoma"/>
        </w:rPr>
        <w:t xml:space="preserve"> art. 2429, comma</w:t>
      </w:r>
      <w:r>
        <w:rPr>
          <w:rFonts w:ascii="Arial Narrow" w:hAnsi="Arial Narrow" w:cs="Tahoma"/>
        </w:rPr>
        <w:t xml:space="preserve"> 2</w:t>
      </w:r>
      <w:r w:rsidRPr="00FB660C">
        <w:rPr>
          <w:rFonts w:ascii="Arial Narrow" w:hAnsi="Arial Narrow" w:cs="Tahoma"/>
        </w:rPr>
        <w:t>, c.c.).</w:t>
      </w:r>
    </w:p>
    <w:p w14:paraId="5DCC1872" w14:textId="77777777" w:rsidR="00BE0CBC" w:rsidRPr="00FB660C" w:rsidRDefault="00BE0CBC" w:rsidP="00BE0CBC">
      <w:pPr>
        <w:spacing w:after="0" w:line="360" w:lineRule="auto"/>
        <w:ind w:left="0" w:right="44" w:firstLine="0"/>
        <w:rPr>
          <w:rFonts w:ascii="Arial Narrow" w:hAnsi="Arial Narrow" w:cs="Tahoma"/>
        </w:rPr>
      </w:pPr>
      <w:r w:rsidRPr="00FB660C">
        <w:rPr>
          <w:rFonts w:ascii="Arial Narrow" w:hAnsi="Arial Narrow" w:cs="Tahoma"/>
        </w:rPr>
        <w:t>Per tal motivo, sarebbe buona prassi indicare che l’attività di vigilanza è stata effettuata, tenendo in considerazione la dimensione e la natura dell’attività esercitata dalla società, sulla base di dati, informazioni che il sindaco ha ottenuto dall’organo di amministrazione (o dalla direzione) e che è stato in grado di valutare con la dovuta diligenza professionale nonché di riscontri sulle operazioni maggiormente significative dell’esercizio, così da delimitare le responsabilità dell’organo rispetto alle limitazioni derivanti dal minor lasso temporale a disposizione, anche in considerazione della circostanza che il sindaco non ha potuto né avrebbe potuto esercitare attività di vigilanza contestuale sulla gestione fino alla data di accettazione dell’incarico.</w:t>
      </w:r>
    </w:p>
    <w:p w14:paraId="79D2C871" w14:textId="77777777" w:rsidR="00BE0CBC" w:rsidRPr="00FB660C" w:rsidRDefault="00BE0CBC" w:rsidP="00BE0CBC">
      <w:pPr>
        <w:spacing w:after="0" w:line="360" w:lineRule="auto"/>
        <w:ind w:left="0" w:right="44" w:firstLine="0"/>
        <w:rPr>
          <w:rFonts w:ascii="Arial Narrow" w:hAnsi="Arial Narrow" w:cs="Tahoma"/>
        </w:rPr>
      </w:pPr>
      <w:r w:rsidRPr="00FB660C">
        <w:rPr>
          <w:rFonts w:ascii="Arial Narrow" w:hAnsi="Arial Narrow" w:cs="Tahoma"/>
        </w:rPr>
        <w:t>Il sindaco, in ogni caso, è tenuto a vigilare e dunque a riferire se l’organo di amministrazione abbia predisposto assetti organizzativi, amministrativi e contabili che, seppur semplificati in considerazione della dimensione e della natura dell’impresa esercitata, possano rivelarsi adeguati come impone l’art. 2086, comma</w:t>
      </w:r>
      <w:r>
        <w:rPr>
          <w:rFonts w:ascii="Arial Narrow" w:hAnsi="Arial Narrow" w:cs="Tahoma"/>
        </w:rPr>
        <w:t xml:space="preserve"> 2</w:t>
      </w:r>
      <w:r w:rsidRPr="00FB660C">
        <w:rPr>
          <w:rFonts w:ascii="Arial Narrow" w:hAnsi="Arial Narrow" w:cs="Tahoma"/>
        </w:rPr>
        <w:t>, c.c.</w:t>
      </w:r>
    </w:p>
    <w:p w14:paraId="2660A0FF" w14:textId="77777777" w:rsidR="00BE0CBC" w:rsidRDefault="00BE0CBC" w:rsidP="00BE0CBC">
      <w:pPr>
        <w:spacing w:after="0" w:line="360" w:lineRule="auto"/>
        <w:ind w:left="0" w:right="44" w:firstLine="0"/>
        <w:rPr>
          <w:rFonts w:ascii="Arial Narrow" w:hAnsi="Arial Narrow" w:cs="Tahoma"/>
        </w:rPr>
      </w:pPr>
      <w:r w:rsidRPr="00FB660C">
        <w:rPr>
          <w:rFonts w:ascii="Arial Narrow" w:hAnsi="Arial Narrow" w:cs="Tahoma"/>
        </w:rPr>
        <w:t xml:space="preserve">Il giudizio inerente all’adeguatezza degli assetti e al loro concreto funzionamento sarà tanto più completo quanto più il sindaco avrà avuto modo di valutare l’efficienza delle procedure adottate dalla società che permettano idonei e </w:t>
      </w:r>
      <w:r w:rsidRPr="00FB660C">
        <w:rPr>
          <w:rFonts w:ascii="Arial Narrow" w:hAnsi="Arial Narrow" w:cs="Tahoma"/>
        </w:rPr>
        <w:lastRenderedPageBreak/>
        <w:t>tempestivi flussi di informazioni tra organo di amministrazione, funzioni aziendali, soggetti esterni a vario titolo incaricati e sindaco</w:t>
      </w:r>
      <w:r>
        <w:rPr>
          <w:rFonts w:ascii="Arial Narrow" w:hAnsi="Arial Narrow" w:cs="Tahoma"/>
        </w:rPr>
        <w:t>-</w:t>
      </w:r>
      <w:r w:rsidRPr="00FB660C">
        <w:rPr>
          <w:rFonts w:ascii="Arial Narrow" w:hAnsi="Arial Narrow" w:cs="Tahoma"/>
        </w:rPr>
        <w:t>revisore.</w:t>
      </w:r>
    </w:p>
    <w:p w14:paraId="640D198C" w14:textId="77777777" w:rsidR="00BE0CBC" w:rsidRDefault="00BE0CBC" w:rsidP="00BE0CBC">
      <w:pPr>
        <w:spacing w:after="0" w:line="360" w:lineRule="auto"/>
        <w:ind w:left="0" w:right="44" w:firstLine="0"/>
        <w:rPr>
          <w:rFonts w:ascii="Arial Narrow" w:hAnsi="Arial Narrow" w:cs="Tahoma"/>
        </w:rPr>
      </w:pPr>
      <w:r>
        <w:rPr>
          <w:rFonts w:ascii="Arial Narrow" w:hAnsi="Arial Narrow" w:cs="Tahoma"/>
        </w:rPr>
        <w:t xml:space="preserve">Valgono le considerazioni espresse nel paragrafo 2.3 in ordine alle </w:t>
      </w:r>
      <w:r w:rsidRPr="00D07B47">
        <w:rPr>
          <w:rFonts w:ascii="Arial Narrow" w:hAnsi="Arial Narrow" w:cstheme="minorHAnsi"/>
          <w:iCs/>
        </w:rPr>
        <w:t>aree di vigilanza che, per effetto dell’emergenza sanitaria COVID-19, potrebbero essere maggiormente critiche</w:t>
      </w:r>
    </w:p>
    <w:p w14:paraId="6599F190" w14:textId="77777777" w:rsidR="00BE0CBC" w:rsidRDefault="00BE0CBC" w:rsidP="00BE0CBC">
      <w:pPr>
        <w:spacing w:after="160" w:line="259" w:lineRule="auto"/>
        <w:ind w:left="0"/>
        <w:rPr>
          <w:rFonts w:ascii="Arial Narrow" w:hAnsi="Arial Narrow"/>
          <w:b/>
        </w:rPr>
      </w:pPr>
    </w:p>
    <w:p w14:paraId="5DD51C1E" w14:textId="77777777" w:rsidR="00BE0CBC" w:rsidRPr="008A297A" w:rsidRDefault="00BE0CBC" w:rsidP="00BE0CBC">
      <w:pPr>
        <w:spacing w:after="0" w:line="360" w:lineRule="auto"/>
        <w:ind w:left="0"/>
        <w:rPr>
          <w:rFonts w:ascii="Arial Narrow" w:hAnsi="Arial Narrow"/>
          <w:b/>
        </w:rPr>
      </w:pPr>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 xml:space="preserve">DEL </w:t>
      </w:r>
      <w:r w:rsidRPr="008154DC">
        <w:rPr>
          <w:rFonts w:ascii="Arial Narrow" w:hAnsi="Arial Narrow"/>
          <w:b/>
        </w:rPr>
        <w:t>SINDACO UNICO</w:t>
      </w:r>
      <w:r>
        <w:rPr>
          <w:rFonts w:ascii="Arial Narrow" w:hAnsi="Arial Narrow"/>
          <w:b/>
        </w:rPr>
        <w:t xml:space="preserve"> AI SOCI </w:t>
      </w:r>
    </w:p>
    <w:p w14:paraId="53A49FF0" w14:textId="77777777" w:rsidR="00BE0CBC" w:rsidRPr="008A297A" w:rsidRDefault="00BE0CBC" w:rsidP="00BE0CBC">
      <w:pPr>
        <w:spacing w:after="0" w:line="360" w:lineRule="auto"/>
        <w:ind w:left="0"/>
        <w:rPr>
          <w:rFonts w:ascii="Arial Narrow" w:hAnsi="Arial Narrow"/>
        </w:rPr>
      </w:pPr>
    </w:p>
    <w:p w14:paraId="6D988962" w14:textId="77777777" w:rsidR="00BE0CBC" w:rsidRPr="008A297A" w:rsidRDefault="00BE0CBC" w:rsidP="00BE0CBC">
      <w:pPr>
        <w:spacing w:after="0" w:line="360" w:lineRule="auto"/>
        <w:ind w:left="0"/>
        <w:rPr>
          <w:rFonts w:ascii="Arial Narrow" w:hAnsi="Arial Narrow"/>
          <w:b/>
        </w:rPr>
      </w:pPr>
      <w:r w:rsidRPr="008A297A">
        <w:rPr>
          <w:rFonts w:ascii="Arial Narrow" w:hAnsi="Arial Narrow"/>
        </w:rPr>
        <w:t>A</w:t>
      </w:r>
      <w:r>
        <w:rPr>
          <w:rFonts w:ascii="Arial Narrow" w:hAnsi="Arial Narrow"/>
        </w:rPr>
        <w:t>i soci della società ABC S.r.l.</w:t>
      </w:r>
    </w:p>
    <w:p w14:paraId="0FDB7495" w14:textId="77777777" w:rsidR="00BE0CBC" w:rsidRDefault="00BE0CBC" w:rsidP="00BE0CBC">
      <w:pPr>
        <w:spacing w:after="0" w:line="360" w:lineRule="auto"/>
        <w:ind w:left="0"/>
        <w:rPr>
          <w:rFonts w:ascii="Arial Narrow" w:hAnsi="Arial Narrow"/>
          <w:b/>
        </w:rPr>
      </w:pPr>
    </w:p>
    <w:p w14:paraId="711434E5" w14:textId="77777777" w:rsidR="00BE0CBC" w:rsidRPr="008A297A" w:rsidRDefault="00BE0CBC" w:rsidP="00BE0CBC">
      <w:pPr>
        <w:spacing w:after="0" w:line="360" w:lineRule="auto"/>
        <w:ind w:left="0"/>
        <w:rPr>
          <w:rFonts w:ascii="Arial Narrow" w:hAnsi="Arial Narrow"/>
          <w:b/>
          <w:u w:val="single"/>
        </w:rPr>
      </w:pPr>
      <w:r w:rsidRPr="008A297A">
        <w:rPr>
          <w:rFonts w:ascii="Arial Narrow" w:hAnsi="Arial Narrow"/>
          <w:b/>
        </w:rPr>
        <w:t>Premessa</w:t>
      </w:r>
    </w:p>
    <w:p w14:paraId="2F3E1AF2" w14:textId="77777777" w:rsidR="00BE0CBC" w:rsidRPr="008A297A" w:rsidRDefault="00BE0CBC" w:rsidP="00BE0CBC">
      <w:pPr>
        <w:spacing w:after="160" w:line="360" w:lineRule="auto"/>
        <w:ind w:left="0"/>
        <w:rPr>
          <w:rFonts w:ascii="Arial Narrow" w:hAnsi="Arial Narrow"/>
        </w:rPr>
      </w:pPr>
      <w:r w:rsidRPr="27216084">
        <w:rPr>
          <w:rFonts w:ascii="Arial Narrow" w:hAnsi="Arial Narrow"/>
        </w:rPr>
        <w:t>Il</w:t>
      </w:r>
      <w:r>
        <w:rPr>
          <w:rFonts w:ascii="Arial Narrow" w:hAnsi="Arial Narrow"/>
        </w:rPr>
        <w:t xml:space="preserve"> </w:t>
      </w:r>
      <w:r w:rsidRPr="27216084">
        <w:rPr>
          <w:rFonts w:ascii="Arial Narrow" w:hAnsi="Arial Narrow"/>
        </w:rPr>
        <w:t xml:space="preserve">sindaco unico incaricato della revisione legale, nell’esercizio chiuso al 31 dicembre 2019, </w:t>
      </w:r>
      <w:r>
        <w:rPr>
          <w:rFonts w:ascii="Arial Narrow" w:hAnsi="Arial Narrow"/>
        </w:rPr>
        <w:t xml:space="preserve">nominato dall’Assemblea dei soci del gg/mm/2019, </w:t>
      </w:r>
      <w:r w:rsidRPr="27216084">
        <w:rPr>
          <w:rFonts w:ascii="Arial Narrow" w:hAnsi="Arial Narrow"/>
        </w:rPr>
        <w:t>ha svolto</w:t>
      </w:r>
      <w:r>
        <w:rPr>
          <w:rFonts w:ascii="Arial Narrow" w:hAnsi="Arial Narrow"/>
        </w:rPr>
        <w:t xml:space="preserve"> sia le funzioni previste dagli artt. 2403 c.c. e seguenti sia quelle </w:t>
      </w:r>
      <w:r w:rsidRPr="27216084">
        <w:rPr>
          <w:rFonts w:ascii="Arial Narrow" w:hAnsi="Arial Narrow"/>
        </w:rPr>
        <w:t>previste dall’art. 2477 c.c.</w:t>
      </w:r>
    </w:p>
    <w:p w14:paraId="7C9C8329" w14:textId="77777777" w:rsidR="00BE0CBC" w:rsidRDefault="00BE0CBC" w:rsidP="00BE0CBC">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Relazione del revisore indipendente ai sensi dell’art. 14 del D.Lgs.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1B60C684" w14:textId="77777777" w:rsidR="00BE0CBC" w:rsidRDefault="00BE0CBC" w:rsidP="00BE0CBC">
      <w:pPr>
        <w:spacing w:after="160" w:line="360" w:lineRule="auto"/>
        <w:ind w:left="0"/>
        <w:rPr>
          <w:rFonts w:ascii="Arial Narrow" w:hAnsi="Arial Narrow"/>
        </w:rPr>
      </w:pPr>
      <w:r>
        <w:rPr>
          <w:rFonts w:ascii="Arial Narrow" w:hAnsi="Arial Narrow"/>
        </w:rPr>
        <w:t>[</w:t>
      </w:r>
      <w:r w:rsidRPr="27216084">
        <w:rPr>
          <w:rFonts w:ascii="Arial Narrow" w:hAnsi="Arial Narrow"/>
        </w:rPr>
        <w:t>Qualora la società abbia</w:t>
      </w:r>
      <w:r>
        <w:rPr>
          <w:rFonts w:ascii="Arial Narrow" w:hAnsi="Arial Narrow"/>
        </w:rPr>
        <w:t xml:space="preserve"> </w:t>
      </w:r>
      <w:r w:rsidRPr="27216084">
        <w:rPr>
          <w:rFonts w:ascii="Arial Narrow" w:hAnsi="Arial Narrow"/>
        </w:rPr>
        <w:t>nominato un organo di controllo collegiale, il modello di relazione unitaria di seguito proposto andrà adattato alla composizione pluripersonale dell’organo.</w:t>
      </w:r>
      <w:r>
        <w:rPr>
          <w:rFonts w:ascii="Arial Narrow" w:hAnsi="Arial Narrow"/>
        </w:rPr>
        <w:t>]</w:t>
      </w:r>
    </w:p>
    <w:p w14:paraId="6AAC6AED" w14:textId="77777777" w:rsidR="00BE0CBC" w:rsidRDefault="00BE0CBC" w:rsidP="00BE0CBC">
      <w:pPr>
        <w:spacing w:after="160" w:line="360" w:lineRule="auto"/>
        <w:ind w:left="0" w:firstLine="0"/>
        <w:rPr>
          <w:rFonts w:ascii="Arial Narrow" w:hAnsi="Arial Narrow"/>
        </w:rPr>
      </w:pPr>
    </w:p>
    <w:p w14:paraId="738EF00B" w14:textId="77777777" w:rsidR="00BE0CBC" w:rsidRPr="008A297A" w:rsidRDefault="00BE0CBC" w:rsidP="00BE0CBC">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A) Relazione del revisore indipendente ai sensi dell’art. 14 del D.Lgs. 27 gennaio 2010, n.39</w:t>
      </w:r>
    </w:p>
    <w:p w14:paraId="4D9BD00E" w14:textId="77777777" w:rsidR="00BE0CBC" w:rsidRPr="008A297A" w:rsidRDefault="00BE0CBC" w:rsidP="00BE0CBC">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6D897EE0" w14:textId="77777777" w:rsidR="00BE0CBC" w:rsidRPr="00F55A87" w:rsidRDefault="00BE0CBC" w:rsidP="00BE0CBC">
      <w:pPr>
        <w:spacing w:after="160" w:line="360" w:lineRule="auto"/>
        <w:ind w:left="0"/>
        <w:rPr>
          <w:rFonts w:ascii="Arial Narrow" w:hAnsi="Arial Narrow"/>
          <w:i/>
          <w:iCs/>
        </w:rPr>
      </w:pPr>
      <w:r w:rsidRPr="00F55A87">
        <w:rPr>
          <w:rFonts w:ascii="Arial Narrow" w:hAnsi="Arial Narrow"/>
          <w:b/>
          <w:bCs/>
          <w:i/>
          <w:iCs/>
        </w:rPr>
        <w:t>Giudizio con rilievi</w:t>
      </w:r>
    </w:p>
    <w:p w14:paraId="4ED556C1" w14:textId="77777777" w:rsidR="00BE0CBC" w:rsidRPr="00103E06" w:rsidRDefault="00BE0CBC" w:rsidP="00BE0CBC">
      <w:pPr>
        <w:tabs>
          <w:tab w:val="left" w:pos="8647"/>
        </w:tabs>
        <w:spacing w:after="0" w:line="360" w:lineRule="auto"/>
        <w:ind w:left="142" w:right="139" w:firstLine="0"/>
        <w:rPr>
          <w:rFonts w:ascii="Arial Narrow" w:hAnsi="Arial Narrow"/>
        </w:rPr>
      </w:pPr>
      <w:r>
        <w:rPr>
          <w:rFonts w:ascii="Arial Narrow" w:hAnsi="Arial Narrow"/>
        </w:rPr>
        <w:t xml:space="preserve">Ho svolto </w:t>
      </w:r>
      <w:r w:rsidRPr="27216084">
        <w:rPr>
          <w:rFonts w:ascii="Arial Narrow" w:hAnsi="Arial Narrow"/>
        </w:rPr>
        <w:t>la revisione contabile del bilancio d’esercizio</w:t>
      </w:r>
      <w:r>
        <w:rPr>
          <w:rFonts w:ascii="Arial Narrow" w:hAnsi="Arial Narrow"/>
        </w:rPr>
        <w:t>, redatto in forma abbreviata ai sensi dell’art. 2435-</w:t>
      </w:r>
      <w:r w:rsidRPr="000B2F28">
        <w:rPr>
          <w:rFonts w:ascii="Arial Narrow" w:hAnsi="Arial Narrow"/>
          <w:i/>
        </w:rPr>
        <w:t xml:space="preserve">bis </w:t>
      </w:r>
      <w:r>
        <w:rPr>
          <w:rFonts w:ascii="Arial Narrow" w:hAnsi="Arial Narrow"/>
        </w:rPr>
        <w:t>c.c.,</w:t>
      </w:r>
      <w:r w:rsidRPr="27216084">
        <w:rPr>
          <w:rFonts w:ascii="Arial Narrow" w:hAnsi="Arial Narrow"/>
        </w:rPr>
        <w:t xml:space="preserve"> della Società ABC S.r.l., costituito dallo stato patrimoniale al 31 dicembre 2019, dal conto economico per l’esercizio chiuso a tale data e dalla nota integrativa.</w:t>
      </w:r>
    </w:p>
    <w:p w14:paraId="696DFBDC" w14:textId="2B10C1FC" w:rsidR="00BE0CBC" w:rsidRPr="00103E06" w:rsidRDefault="00BE0CBC" w:rsidP="00BE0CBC">
      <w:pPr>
        <w:tabs>
          <w:tab w:val="left" w:pos="8647"/>
        </w:tabs>
        <w:spacing w:after="0" w:line="360" w:lineRule="auto"/>
        <w:ind w:left="142" w:right="139" w:firstLine="0"/>
        <w:rPr>
          <w:rFonts w:ascii="Arial Narrow" w:hAnsi="Arial Narrow"/>
        </w:rPr>
      </w:pPr>
      <w:r w:rsidRPr="27216084">
        <w:rPr>
          <w:rFonts w:ascii="Arial Narrow" w:hAnsi="Arial Narrow"/>
        </w:rPr>
        <w:t xml:space="preserve">A mio giudizio, ad eccezione </w:t>
      </w:r>
      <w:r w:rsidR="00C1116B">
        <w:rPr>
          <w:rFonts w:ascii="Arial Narrow" w:hAnsi="Arial Narrow"/>
        </w:rPr>
        <w:t>dei possibili</w:t>
      </w:r>
      <w:bookmarkStart w:id="1" w:name="_GoBack"/>
      <w:bookmarkEnd w:id="1"/>
      <w:r w:rsidRPr="27216084">
        <w:rPr>
          <w:rFonts w:ascii="Arial Narrow" w:hAnsi="Arial Narrow"/>
        </w:rPr>
        <w:t xml:space="preserve"> effetti di quanto descritto nella sezione “Elementi alla base del giudizio con rilievi” della presente relazione, il bilancio d’esercizio fornisce una rappresentazione veritiera e corretta della situazione patrimoniale e finanziaria della Società al 31 dicembre 2019 e del risultato economico per l’esercizio chiuso a tale data in conformità alle norme italiane che ne disciplinano i criteri di redazione</w:t>
      </w:r>
      <w:r w:rsidRPr="005E0C3D">
        <w:rPr>
          <w:rFonts w:ascii="Arial Narrow" w:hAnsi="Arial Narrow"/>
        </w:rPr>
        <w:t>, incluse le disposizioni previste dall’art. 7 del D</w:t>
      </w:r>
      <w:r>
        <w:rPr>
          <w:rFonts w:ascii="Arial Narrow" w:hAnsi="Arial Narrow"/>
        </w:rPr>
        <w:t>.</w:t>
      </w:r>
      <w:r w:rsidRPr="005E0C3D">
        <w:rPr>
          <w:rFonts w:ascii="Arial Narrow" w:hAnsi="Arial Narrow"/>
        </w:rPr>
        <w:t>L</w:t>
      </w:r>
      <w:r>
        <w:rPr>
          <w:rFonts w:ascii="Arial Narrow" w:hAnsi="Arial Narrow"/>
        </w:rPr>
        <w:t>.</w:t>
      </w:r>
      <w:r w:rsidRPr="005E0C3D">
        <w:rPr>
          <w:rFonts w:ascii="Arial Narrow" w:hAnsi="Arial Narrow"/>
        </w:rPr>
        <w:t xml:space="preserve"> 8 aprile 2020, n. 23.</w:t>
      </w:r>
    </w:p>
    <w:p w14:paraId="3B640748" w14:textId="77777777" w:rsidR="00BE0CBC" w:rsidRPr="00103E06" w:rsidRDefault="00BE0CBC" w:rsidP="00BE0CBC">
      <w:pPr>
        <w:spacing w:after="0" w:line="360" w:lineRule="auto"/>
        <w:ind w:left="567" w:right="848" w:firstLine="0"/>
        <w:rPr>
          <w:rFonts w:ascii="Arial Narrow" w:hAnsi="Arial Narrow"/>
        </w:rPr>
      </w:pPr>
    </w:p>
    <w:p w14:paraId="07781F44" w14:textId="77777777" w:rsidR="00BE0CBC" w:rsidRPr="00F55A87" w:rsidRDefault="00BE0CBC" w:rsidP="00BE0CBC">
      <w:pPr>
        <w:keepNext/>
        <w:spacing w:after="160" w:line="360" w:lineRule="auto"/>
        <w:ind w:left="0" w:right="113" w:hanging="11"/>
        <w:rPr>
          <w:rFonts w:ascii="Arial Narrow" w:hAnsi="Arial Narrow"/>
          <w:b/>
          <w:bCs/>
          <w:i/>
          <w:iCs/>
        </w:rPr>
      </w:pPr>
      <w:r w:rsidRPr="00F55A87">
        <w:rPr>
          <w:rFonts w:ascii="Arial Narrow" w:hAnsi="Arial Narrow"/>
          <w:b/>
          <w:bCs/>
          <w:i/>
          <w:iCs/>
        </w:rPr>
        <w:t>Elementi alla base del giudizio con rilievi</w:t>
      </w:r>
    </w:p>
    <w:p w14:paraId="26541978" w14:textId="77777777" w:rsidR="00BE0CBC" w:rsidRPr="00BA56E8" w:rsidRDefault="00BE0CBC" w:rsidP="00BE0CBC">
      <w:pPr>
        <w:spacing w:after="0" w:line="360" w:lineRule="auto"/>
        <w:ind w:left="142" w:right="139" w:firstLine="0"/>
        <w:rPr>
          <w:rFonts w:ascii="Arial Narrow" w:hAnsi="Arial Narrow"/>
        </w:rPr>
      </w:pPr>
      <w:r w:rsidRPr="27216084">
        <w:rPr>
          <w:rFonts w:ascii="Arial Narrow" w:hAnsi="Arial Narrow"/>
        </w:rPr>
        <w:t xml:space="preserve">Sono stato nominato dalla società il [xx][yy][aa] e conseguentemente non ho assistito alla conta fisica delle rimanenze di magazzino all’inizio dell’esercizio. Le procedure alternative non hanno fornito elementi probativi sufficienti ed appropriati riguardo le quantità delle rimanenze di magazzino al 31 dicembre 2018. Poiché le </w:t>
      </w:r>
      <w:r w:rsidRPr="27216084">
        <w:rPr>
          <w:rFonts w:ascii="Arial Narrow" w:hAnsi="Arial Narrow"/>
        </w:rPr>
        <w:lastRenderedPageBreak/>
        <w:t>rimanenze iniziali di magazzino contribuiscono alla determinazione del risultato economico, non sono stato in grado di stabilire se fossero necessarie rettifiche al risultato dell’esercizio esposto nel conto</w:t>
      </w:r>
      <w:r>
        <w:rPr>
          <w:rFonts w:ascii="Arial Narrow" w:hAnsi="Arial Narrow"/>
        </w:rPr>
        <w:t xml:space="preserve"> </w:t>
      </w:r>
      <w:r w:rsidRPr="00BA56E8">
        <w:rPr>
          <w:rFonts w:ascii="Arial Narrow" w:hAnsi="Arial Narrow"/>
        </w:rPr>
        <w:t>economico.</w:t>
      </w:r>
    </w:p>
    <w:p w14:paraId="0361D90E" w14:textId="77777777" w:rsidR="00BE0CBC" w:rsidRPr="00BA56E8" w:rsidRDefault="00BE0CBC" w:rsidP="00BE0CBC">
      <w:pPr>
        <w:spacing w:after="0" w:line="360" w:lineRule="auto"/>
        <w:ind w:left="142" w:right="139" w:firstLine="0"/>
        <w:rPr>
          <w:rFonts w:ascii="Arial Narrow" w:hAnsi="Arial Narrow"/>
        </w:rPr>
      </w:pPr>
      <w:r w:rsidRPr="00BA56E8">
        <w:rPr>
          <w:rFonts w:ascii="Arial Narrow" w:hAnsi="Arial Narrow"/>
        </w:rPr>
        <w:t xml:space="preserve">Ho svolto la revisione contabile in conformità ai principi di revisione internazionali ISA Italia. Le mie responsabilità ai sensi di tali principi sono ulteriormente descritte nella sezione Responsabilità del revisore per la revisione contabile del bilancio d’esercizio della presente relazione. Sono indipendente rispetto alla Società in conformità alle norme e ai principi in materia di etica e di indipendenza applicabili nell’ordinamento italiano alla revisione contabile del bilancio. </w:t>
      </w:r>
    </w:p>
    <w:p w14:paraId="5BD09400" w14:textId="77777777" w:rsidR="00BE0CBC" w:rsidRPr="00103E06" w:rsidRDefault="00BE0CBC" w:rsidP="00BE0CBC">
      <w:pPr>
        <w:spacing w:after="120" w:line="360" w:lineRule="auto"/>
        <w:ind w:left="142" w:right="142" w:firstLine="0"/>
        <w:rPr>
          <w:rFonts w:ascii="Arial Narrow" w:hAnsi="Arial Narrow"/>
        </w:rPr>
      </w:pPr>
      <w:r w:rsidRPr="00BA56E8">
        <w:rPr>
          <w:rFonts w:ascii="Arial Narrow" w:hAnsi="Arial Narrow"/>
        </w:rPr>
        <w:t>Ritengo di aver acquisito elementi probativi sufficienti ed appropriati su cui basare il mio giudizio con rilievi.</w:t>
      </w:r>
    </w:p>
    <w:p w14:paraId="6BCA9A64" w14:textId="77777777" w:rsidR="00BE0CBC" w:rsidRPr="006B2E29" w:rsidRDefault="00BE0CBC" w:rsidP="00BE0CBC">
      <w:pPr>
        <w:spacing w:after="160" w:line="360" w:lineRule="auto"/>
        <w:ind w:left="0"/>
        <w:rPr>
          <w:rFonts w:ascii="Arial Narrow" w:hAnsi="Arial Narrow"/>
          <w:b/>
          <w:bCs/>
          <w:i/>
          <w:iCs/>
        </w:rPr>
      </w:pPr>
      <w:r w:rsidRPr="006B2E29">
        <w:rPr>
          <w:rFonts w:ascii="Arial Narrow" w:hAnsi="Arial Narrow"/>
          <w:b/>
          <w:bCs/>
          <w:i/>
          <w:iCs/>
        </w:rPr>
        <w:t>Richiamo di informativa – Applicazione dell’art. 7 del DL 8 aprile 2020, n. 23 e incertezze significative relative alla continuità aziendale</w:t>
      </w:r>
    </w:p>
    <w:p w14:paraId="5691D8BA" w14:textId="77777777" w:rsidR="00BE0CBC" w:rsidRPr="006B2E29" w:rsidRDefault="00BE0CBC" w:rsidP="00BE0CBC">
      <w:pPr>
        <w:spacing w:after="160" w:line="360" w:lineRule="auto"/>
        <w:ind w:left="0"/>
        <w:rPr>
          <w:rFonts w:ascii="Arial Narrow" w:hAnsi="Arial Narrow"/>
        </w:rPr>
      </w:pPr>
      <w:r>
        <w:rPr>
          <w:rFonts w:ascii="Arial Narrow" w:hAnsi="Arial Narrow"/>
        </w:rPr>
        <w:t>Richiamiamo [</w:t>
      </w:r>
      <w:r w:rsidRPr="006B2E29">
        <w:rPr>
          <w:rFonts w:ascii="Arial Narrow" w:hAnsi="Arial Narrow"/>
        </w:rPr>
        <w:t>Richiamo</w:t>
      </w:r>
      <w:r>
        <w:rPr>
          <w:rFonts w:ascii="Arial Narrow" w:hAnsi="Arial Narrow"/>
        </w:rPr>
        <w:t>]</w:t>
      </w:r>
      <w:r w:rsidRPr="006B2E29">
        <w:rPr>
          <w:rFonts w:ascii="Arial Narrow" w:hAnsi="Arial Narrow"/>
        </w:rPr>
        <w:t xml:space="preserve"> l’attenzione sul paragrafo “Continuità aziendale” della Nota integrativa, in cui gli Amministratori [l’amministratore unico] riportano [riporta] che, nonostante gli effetti prodotti dalla emergenza sanitaria COVID-19 sull’attività dell’azienda, hanno [ha] redatto il bilancio d’esercizio utilizzando il presupposto della continuità aziendale esercitando, a tal fine, la facoltà di deroga ex art. 7 del D</w:t>
      </w:r>
      <w:r>
        <w:rPr>
          <w:rFonts w:ascii="Arial Narrow" w:hAnsi="Arial Narrow"/>
        </w:rPr>
        <w:t>.</w:t>
      </w:r>
      <w:r w:rsidRPr="006B2E29">
        <w:rPr>
          <w:rFonts w:ascii="Arial Narrow" w:hAnsi="Arial Narrow"/>
        </w:rPr>
        <w:t>L</w:t>
      </w:r>
      <w:r>
        <w:rPr>
          <w:rFonts w:ascii="Arial Narrow" w:hAnsi="Arial Narrow"/>
        </w:rPr>
        <w:t>.</w:t>
      </w:r>
      <w:r w:rsidRPr="006B2E29">
        <w:rPr>
          <w:rFonts w:ascii="Arial Narrow" w:hAnsi="Arial Narrow"/>
        </w:rPr>
        <w:t xml:space="preserve"> 8</w:t>
      </w:r>
      <w:r>
        <w:rPr>
          <w:rFonts w:ascii="Arial Narrow" w:hAnsi="Arial Narrow"/>
        </w:rPr>
        <w:t xml:space="preserve"> aprile </w:t>
      </w:r>
      <w:r w:rsidRPr="006B2E29">
        <w:rPr>
          <w:rFonts w:ascii="Arial Narrow" w:hAnsi="Arial Narrow"/>
        </w:rPr>
        <w:t>2020</w:t>
      </w:r>
      <w:r>
        <w:rPr>
          <w:rFonts w:ascii="Arial Narrow" w:hAnsi="Arial Narrow"/>
        </w:rPr>
        <w:t>,</w:t>
      </w:r>
      <w:r w:rsidRPr="006B2E29">
        <w:rPr>
          <w:rFonts w:ascii="Arial Narrow" w:hAnsi="Arial Narrow"/>
        </w:rPr>
        <w:t xml:space="preserve"> n. 23 (</w:t>
      </w:r>
      <w:r>
        <w:rPr>
          <w:rFonts w:ascii="Arial Narrow" w:hAnsi="Arial Narrow"/>
        </w:rPr>
        <w:t>D</w:t>
      </w:r>
      <w:r w:rsidRPr="006B2E29">
        <w:rPr>
          <w:rFonts w:ascii="Arial Narrow" w:hAnsi="Arial Narrow"/>
        </w:rPr>
        <w:t>ecreto Liquidità).</w:t>
      </w:r>
    </w:p>
    <w:p w14:paraId="34342EB7" w14:textId="77777777" w:rsidR="00BE0CBC" w:rsidRPr="006B2E29" w:rsidRDefault="00BE0CBC" w:rsidP="00BE0CBC">
      <w:pPr>
        <w:spacing w:after="160" w:line="360" w:lineRule="auto"/>
        <w:ind w:left="0"/>
        <w:rPr>
          <w:rFonts w:ascii="Arial Narrow" w:hAnsi="Arial Narrow"/>
        </w:rPr>
      </w:pPr>
      <w:r w:rsidRPr="006B2E29">
        <w:rPr>
          <w:rFonts w:ascii="Arial Narrow" w:hAnsi="Arial Narrow"/>
        </w:rPr>
        <w:t>Gli Amministratori [L’amministratore unico] riportano [riporta] di aver valutato sussistente il presupposto della continuità aziendale, ai fini dell’esercizio della citata deroga, sulla base delle informazioni disponibili alla data del 31</w:t>
      </w:r>
      <w:r>
        <w:rPr>
          <w:rFonts w:ascii="Arial Narrow" w:hAnsi="Arial Narrow"/>
        </w:rPr>
        <w:t xml:space="preserve"> dicembre </w:t>
      </w:r>
      <w:r w:rsidRPr="006B2E29">
        <w:rPr>
          <w:rFonts w:ascii="Arial Narrow" w:hAnsi="Arial Narrow"/>
        </w:rPr>
        <w:t>2019, in applicazione del paragrafo 22 del principio contabile OIC 11. Nella valutazione dell’appropriato utilizzo del presupposto della continuità aziendale, gli amministratori [l’amministratore unico] dichiarano [dichiara] di non aver considerato gli eventi successivi alla chiusura dell’esercizio 2019 (31</w:t>
      </w:r>
      <w:r>
        <w:rPr>
          <w:rFonts w:ascii="Arial Narrow" w:hAnsi="Arial Narrow"/>
        </w:rPr>
        <w:t xml:space="preserve"> dicembre </w:t>
      </w:r>
      <w:r w:rsidRPr="006B2E29">
        <w:rPr>
          <w:rFonts w:ascii="Arial Narrow" w:hAnsi="Arial Narrow"/>
        </w:rPr>
        <w:t>2019), come previsto dal Documento Interpretativo D</w:t>
      </w:r>
      <w:r>
        <w:rPr>
          <w:rFonts w:ascii="Arial Narrow" w:hAnsi="Arial Narrow"/>
        </w:rPr>
        <w:t>.</w:t>
      </w:r>
      <w:r w:rsidRPr="006B2E29">
        <w:rPr>
          <w:rFonts w:ascii="Arial Narrow" w:hAnsi="Arial Narrow"/>
        </w:rPr>
        <w:t>L</w:t>
      </w:r>
      <w:r>
        <w:rPr>
          <w:rFonts w:ascii="Arial Narrow" w:hAnsi="Arial Narrow"/>
        </w:rPr>
        <w:t>.</w:t>
      </w:r>
      <w:r w:rsidRPr="006B2E29">
        <w:rPr>
          <w:rFonts w:ascii="Arial Narrow" w:hAnsi="Arial Narrow"/>
        </w:rPr>
        <w:t xml:space="preserve"> 8 aprile 2020</w:t>
      </w:r>
      <w:r>
        <w:rPr>
          <w:rFonts w:ascii="Arial Narrow" w:hAnsi="Arial Narrow"/>
        </w:rPr>
        <w:t>,</w:t>
      </w:r>
      <w:r w:rsidRPr="006B2E29">
        <w:rPr>
          <w:rFonts w:ascii="Arial Narrow" w:hAnsi="Arial Narrow"/>
        </w:rPr>
        <w:t xml:space="preserve"> n. 23 “Disposizioni temporanee sui principi di redazione del bilancio” dell’OIC.</w:t>
      </w:r>
    </w:p>
    <w:p w14:paraId="50F0DF79" w14:textId="77777777" w:rsidR="00BE0CBC" w:rsidRPr="006B2E29" w:rsidRDefault="00BE0CBC" w:rsidP="00BE0CBC">
      <w:pPr>
        <w:spacing w:after="160" w:line="360" w:lineRule="auto"/>
        <w:ind w:left="0"/>
        <w:rPr>
          <w:rFonts w:ascii="Arial Narrow" w:hAnsi="Arial Narrow"/>
        </w:rPr>
      </w:pPr>
      <w:r w:rsidRPr="006B2E29">
        <w:rPr>
          <w:rFonts w:ascii="Arial Narrow" w:hAnsi="Arial Narrow"/>
        </w:rPr>
        <w:t>Nei paragrafi “Continuità aziendale” e “Eventi successivi” gli Amministratori [l’amministratore unico] hanno [ha] riportato informazioni aggiornate alla data di preparazione del bilancio circa valutazione fatta sulla sussistenza del presupposto della continuità aziendale, indicando i fattori di rischio, le assunzioni effettuate le incertezze significative identificate, nonché i piani aziendali futuri per far fronte a tali rischi ed incertezze e gli effetti prodotti dall’emergenza sanitaria COVID-19 nei primi mesi dell’esercizio 2020.</w:t>
      </w:r>
    </w:p>
    <w:p w14:paraId="43B9F940" w14:textId="77777777" w:rsidR="00BE0CBC" w:rsidRPr="006B2E29" w:rsidRDefault="00BE0CBC" w:rsidP="00BE0CBC">
      <w:pPr>
        <w:spacing w:after="160" w:line="360" w:lineRule="auto"/>
        <w:ind w:left="0"/>
        <w:rPr>
          <w:rFonts w:ascii="Arial Narrow" w:hAnsi="Arial Narrow"/>
        </w:rPr>
      </w:pPr>
      <w:r w:rsidRPr="006B2E29">
        <w:rPr>
          <w:rFonts w:ascii="Arial Narrow" w:hAnsi="Arial Narrow"/>
        </w:rPr>
        <w:t xml:space="preserve">Il </w:t>
      </w:r>
      <w:r>
        <w:rPr>
          <w:rFonts w:ascii="Arial Narrow" w:hAnsi="Arial Narrow"/>
        </w:rPr>
        <w:t>nostro [</w:t>
      </w:r>
      <w:r w:rsidRPr="006B2E29">
        <w:rPr>
          <w:rFonts w:ascii="Arial Narrow" w:hAnsi="Arial Narrow"/>
        </w:rPr>
        <w:t>mio</w:t>
      </w:r>
      <w:r>
        <w:rPr>
          <w:rFonts w:ascii="Arial Narrow" w:hAnsi="Arial Narrow"/>
        </w:rPr>
        <w:t>]</w:t>
      </w:r>
      <w:r w:rsidRPr="006B2E29">
        <w:rPr>
          <w:rFonts w:ascii="Arial Narrow" w:hAnsi="Arial Narrow"/>
        </w:rPr>
        <w:t xml:space="preserve"> giudizio non è espresso con rilievi con riferimento a tale aspetto.</w:t>
      </w:r>
    </w:p>
    <w:p w14:paraId="509BF35A" w14:textId="77777777" w:rsidR="00BE0CBC" w:rsidRPr="00FB2828" w:rsidRDefault="00BE0CBC" w:rsidP="00BE0CBC">
      <w:pPr>
        <w:keepNext/>
        <w:spacing w:after="160" w:line="360" w:lineRule="auto"/>
        <w:ind w:left="0" w:right="113" w:hanging="11"/>
        <w:rPr>
          <w:rFonts w:ascii="Arial Narrow" w:hAnsi="Arial Narrow"/>
          <w:b/>
          <w:bCs/>
          <w:i/>
          <w:iCs/>
        </w:rPr>
      </w:pPr>
      <w:r w:rsidRPr="00FB2828">
        <w:rPr>
          <w:rFonts w:ascii="Arial Narrow" w:hAnsi="Arial Narrow"/>
          <w:b/>
          <w:bCs/>
          <w:i/>
          <w:iCs/>
        </w:rPr>
        <w:t>Altri aspetti</w:t>
      </w:r>
    </w:p>
    <w:p w14:paraId="09D39B24" w14:textId="77777777" w:rsidR="00BE0CBC" w:rsidRDefault="00BE0CBC" w:rsidP="00BE0CBC">
      <w:pPr>
        <w:pStyle w:val="Paragrafoelenco"/>
        <w:numPr>
          <w:ilvl w:val="0"/>
          <w:numId w:val="3"/>
        </w:numPr>
        <w:spacing w:after="160" w:line="360" w:lineRule="auto"/>
        <w:rPr>
          <w:rFonts w:ascii="Arial Narrow" w:hAnsi="Arial Narrow"/>
        </w:rPr>
      </w:pPr>
      <w:r w:rsidRPr="00611D9C">
        <w:rPr>
          <w:rFonts w:ascii="Arial Narrow" w:hAnsi="Arial Narrow"/>
        </w:rPr>
        <w:t xml:space="preserve">Come indicato nel precedente paragrafo “Richiami di informativa”, gli Amministratori [l’amministratore unico] nel valutare i presupposti di applicabilità della deroga </w:t>
      </w:r>
      <w:r w:rsidRPr="00392992">
        <w:rPr>
          <w:rFonts w:ascii="Arial Narrow" w:hAnsi="Arial Narrow"/>
          <w:i/>
        </w:rPr>
        <w:t>ex</w:t>
      </w:r>
      <w:r w:rsidRPr="00611D9C">
        <w:rPr>
          <w:rFonts w:ascii="Arial Narrow" w:hAnsi="Arial Narrow"/>
        </w:rPr>
        <w:t xml:space="preserve"> art. 7 D</w:t>
      </w:r>
      <w:r>
        <w:rPr>
          <w:rFonts w:ascii="Arial Narrow" w:hAnsi="Arial Narrow"/>
        </w:rPr>
        <w:t>.</w:t>
      </w:r>
      <w:r w:rsidRPr="00611D9C">
        <w:rPr>
          <w:rFonts w:ascii="Arial Narrow" w:hAnsi="Arial Narrow"/>
        </w:rPr>
        <w:t>L</w:t>
      </w:r>
      <w:r>
        <w:rPr>
          <w:rFonts w:ascii="Arial Narrow" w:hAnsi="Arial Narrow"/>
        </w:rPr>
        <w:t>.</w:t>
      </w:r>
      <w:r w:rsidRPr="00611D9C">
        <w:rPr>
          <w:rFonts w:ascii="Arial Narrow" w:hAnsi="Arial Narrow"/>
        </w:rPr>
        <w:t xml:space="preserve"> </w:t>
      </w:r>
      <w:r>
        <w:rPr>
          <w:rFonts w:ascii="Arial Narrow" w:hAnsi="Arial Narrow"/>
        </w:rPr>
        <w:t xml:space="preserve">n. </w:t>
      </w:r>
      <w:r w:rsidRPr="00611D9C">
        <w:rPr>
          <w:rFonts w:ascii="Arial Narrow" w:hAnsi="Arial Narrow"/>
        </w:rPr>
        <w:t>23/2020, riferiscono [riferisce], nel bilancio d’esercizio, di aver ritenuto sussistente il presupposto della continuità aziendale al 31</w:t>
      </w:r>
      <w:r>
        <w:rPr>
          <w:rFonts w:ascii="Arial Narrow" w:hAnsi="Arial Narrow"/>
        </w:rPr>
        <w:t xml:space="preserve"> dicembre </w:t>
      </w:r>
      <w:r w:rsidRPr="00611D9C">
        <w:rPr>
          <w:rFonts w:ascii="Arial Narrow" w:hAnsi="Arial Narrow"/>
        </w:rPr>
        <w:t>2019 senza tener conto degli eventi successivi a detta data, come previsto dal citato Documento interpretativo OIC</w:t>
      </w:r>
      <w:r>
        <w:rPr>
          <w:rFonts w:ascii="Arial Narrow" w:hAnsi="Arial Narrow"/>
        </w:rPr>
        <w:t xml:space="preserve"> </w:t>
      </w:r>
      <w:r w:rsidRPr="00611D9C">
        <w:rPr>
          <w:rFonts w:ascii="Arial Narrow" w:hAnsi="Arial Narrow"/>
        </w:rPr>
        <w:t>6. Alla luce di tale circostanza, non abbiamo [ho] tenuto conto di tali eventi successivi nell’applicazione del principio di revisione ISA Italia 570 “Continuità aziendale”.</w:t>
      </w:r>
    </w:p>
    <w:p w14:paraId="15F36695" w14:textId="77777777" w:rsidR="00BE0CBC" w:rsidRPr="00611D9C" w:rsidRDefault="00BE0CBC" w:rsidP="00BE0CBC">
      <w:pPr>
        <w:pStyle w:val="Paragrafoelenco"/>
        <w:numPr>
          <w:ilvl w:val="0"/>
          <w:numId w:val="3"/>
        </w:numPr>
        <w:spacing w:after="160" w:line="360" w:lineRule="auto"/>
        <w:rPr>
          <w:rFonts w:ascii="Arial Narrow" w:hAnsi="Arial Narrow"/>
        </w:rPr>
      </w:pPr>
      <w:r w:rsidRPr="00611D9C">
        <w:rPr>
          <w:rFonts w:ascii="Arial Narrow" w:hAnsi="Arial Narrow"/>
        </w:rPr>
        <w:t xml:space="preserve">Il bilancio della Società ABC S.r.l., per l’esercizio chiuso al 31 dicembre 2019, è il primo sottoposto a revisione legale dei conti, avendo la società superato i limiti di cui all’art. 2477 c.c., con riferimento agli esercizi 31 dicembre 2018 e 31 dicembre 2017, come peraltro previsto nella versione originaria dell’art. 379 del D.Lgs. </w:t>
      </w:r>
      <w:r w:rsidRPr="00611D9C">
        <w:rPr>
          <w:rFonts w:ascii="Arial Narrow" w:hAnsi="Arial Narrow"/>
        </w:rPr>
        <w:lastRenderedPageBreak/>
        <w:t>del 12 gennaio 2019</w:t>
      </w:r>
      <w:r>
        <w:rPr>
          <w:rFonts w:ascii="Arial Narrow" w:hAnsi="Arial Narrow"/>
        </w:rPr>
        <w:t>,</w:t>
      </w:r>
      <w:r w:rsidRPr="00611D9C">
        <w:rPr>
          <w:rFonts w:ascii="Arial Narrow" w:hAnsi="Arial Narrow"/>
        </w:rPr>
        <w:t xml:space="preserve"> n. 14, anteriormente alle modifiche apportate dal </w:t>
      </w:r>
      <w:r>
        <w:rPr>
          <w:rFonts w:ascii="Arial Narrow" w:hAnsi="Arial Narrow"/>
        </w:rPr>
        <w:t>D.L.</w:t>
      </w:r>
      <w:r w:rsidRPr="00611D9C">
        <w:rPr>
          <w:rFonts w:ascii="Arial Narrow" w:hAnsi="Arial Narrow"/>
        </w:rPr>
        <w:t xml:space="preserve"> 30 dicembre 2019, n. 162, convertito con modificazioni dalla L. 28 febbraio 2020, n. 8.  </w:t>
      </w:r>
    </w:p>
    <w:p w14:paraId="35B325F1" w14:textId="77777777" w:rsidR="00BE0CBC" w:rsidRPr="008A297A" w:rsidRDefault="00BE0CBC" w:rsidP="00BE0CBC">
      <w:pPr>
        <w:spacing w:after="160" w:line="360" w:lineRule="auto"/>
        <w:ind w:left="0"/>
        <w:rPr>
          <w:rFonts w:ascii="Arial Narrow" w:hAnsi="Arial Narrow"/>
        </w:rPr>
      </w:pPr>
      <w:r w:rsidRPr="008A297A">
        <w:rPr>
          <w:rFonts w:ascii="Arial Narrow" w:hAnsi="Arial Narrow"/>
          <w:b/>
          <w:bCs/>
          <w:i/>
          <w:iCs/>
        </w:rPr>
        <w:t xml:space="preserve">Responsabilità degli amministratori </w:t>
      </w:r>
      <w:r>
        <w:rPr>
          <w:rFonts w:ascii="Times New Roman" w:hAnsi="Times New Roman" w:cs="Times New Roman"/>
          <w:b/>
          <w:bCs/>
          <w:i/>
          <w:iCs/>
        </w:rPr>
        <w:t>[</w:t>
      </w:r>
      <w:r>
        <w:rPr>
          <w:rFonts w:ascii="Arial Narrow" w:hAnsi="Arial Narrow"/>
          <w:b/>
          <w:bCs/>
          <w:i/>
          <w:iCs/>
        </w:rPr>
        <w:t xml:space="preserve">dell’amministratore unico] </w:t>
      </w:r>
      <w:r w:rsidRPr="008A297A">
        <w:rPr>
          <w:rFonts w:ascii="Arial Narrow" w:hAnsi="Arial Narrow"/>
          <w:b/>
          <w:bCs/>
          <w:i/>
          <w:iCs/>
        </w:rPr>
        <w:t xml:space="preserve">e del </w:t>
      </w:r>
      <w:r>
        <w:rPr>
          <w:rFonts w:ascii="Arial Narrow" w:hAnsi="Arial Narrow"/>
          <w:b/>
          <w:bCs/>
          <w:i/>
          <w:iCs/>
        </w:rPr>
        <w:t xml:space="preserve">sindaco unico </w:t>
      </w:r>
      <w:r w:rsidRPr="008A297A">
        <w:rPr>
          <w:rFonts w:ascii="Arial Narrow" w:hAnsi="Arial Narrow"/>
          <w:b/>
          <w:bCs/>
          <w:i/>
          <w:iCs/>
        </w:rPr>
        <w:t>per il bilancio d’esercizio</w:t>
      </w:r>
    </w:p>
    <w:p w14:paraId="34C350CA" w14:textId="77777777" w:rsidR="00BE0CBC" w:rsidRPr="008A297A" w:rsidRDefault="00BE0CBC" w:rsidP="00BE0CBC">
      <w:pPr>
        <w:spacing w:after="160" w:line="360" w:lineRule="auto"/>
        <w:ind w:left="0"/>
        <w:rPr>
          <w:rFonts w:ascii="Arial Narrow" w:hAnsi="Arial Narrow"/>
        </w:rPr>
      </w:pPr>
      <w:r w:rsidRPr="008A297A">
        <w:rPr>
          <w:rFonts w:ascii="Arial Narrow" w:hAnsi="Arial Narrow"/>
        </w:rPr>
        <w:t xml:space="preserve">Gli amministratori sono responsabili </w:t>
      </w:r>
      <w:r>
        <w:rPr>
          <w:rFonts w:ascii="Arial Narrow" w:hAnsi="Arial Narrow"/>
        </w:rPr>
        <w:t xml:space="preserve">[L’amministratore unico è responsabile] </w:t>
      </w:r>
      <w:r w:rsidRPr="008A297A">
        <w:rPr>
          <w:rFonts w:ascii="Arial Narrow" w:hAnsi="Arial Narrow"/>
        </w:rPr>
        <w:t>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43FF1EBD" w14:textId="77777777" w:rsidR="00BE0CBC" w:rsidRPr="008A297A" w:rsidRDefault="00BE0CBC" w:rsidP="00BE0CBC">
      <w:pPr>
        <w:spacing w:after="160" w:line="360" w:lineRule="auto"/>
        <w:ind w:left="0"/>
        <w:rPr>
          <w:rFonts w:ascii="Arial Narrow" w:hAnsi="Arial Narrow"/>
        </w:rPr>
      </w:pPr>
      <w:r w:rsidRPr="008A297A">
        <w:rPr>
          <w:rFonts w:ascii="Arial Narrow" w:hAnsi="Arial Narrow"/>
        </w:rPr>
        <w:t xml:space="preserve">Gli amministratori sono responsabili </w:t>
      </w:r>
      <w:r>
        <w:rPr>
          <w:rFonts w:ascii="Arial Narrow" w:hAnsi="Arial Narrow"/>
        </w:rPr>
        <w:t xml:space="preserve">[L’amministratore unico è responsabile] </w:t>
      </w:r>
      <w:r w:rsidRPr="008A297A">
        <w:rPr>
          <w:rFonts w:ascii="Arial Narrow" w:hAnsi="Arial Narrow"/>
        </w:rPr>
        <w:t xml:space="preserve">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w:t>
      </w:r>
      <w:r>
        <w:rPr>
          <w:rFonts w:ascii="Arial Narrow" w:hAnsi="Arial Narrow"/>
        </w:rPr>
        <w:t>[L’amministratore unico</w:t>
      </w:r>
      <w:r w:rsidRPr="008A297A">
        <w:rPr>
          <w:rFonts w:ascii="Arial Narrow" w:hAnsi="Arial Narrow"/>
        </w:rPr>
        <w:t xml:space="preserve"> </w:t>
      </w:r>
      <w:r>
        <w:rPr>
          <w:rFonts w:ascii="Arial Narrow" w:hAnsi="Arial Narrow"/>
        </w:rPr>
        <w:t xml:space="preserve">utilizza] </w:t>
      </w:r>
      <w:r w:rsidRPr="008A297A">
        <w:rPr>
          <w:rFonts w:ascii="Arial Narrow" w:hAnsi="Arial Narrow"/>
        </w:rPr>
        <w:t xml:space="preserve">il presupposto della continuità aziendale nella redazione del bilancio d’esercizio a meno che abbiano </w:t>
      </w:r>
      <w:r>
        <w:rPr>
          <w:rFonts w:ascii="Arial Narrow" w:hAnsi="Arial Narrow"/>
        </w:rPr>
        <w:t xml:space="preserve">[abbia] </w:t>
      </w:r>
      <w:r w:rsidRPr="008A297A">
        <w:rPr>
          <w:rFonts w:ascii="Arial Narrow" w:hAnsi="Arial Narrow"/>
        </w:rPr>
        <w:t xml:space="preserve">valutato che sussistono le condizioni per la liquidazione della società o per l’interruzione dell’attività o non abbiano </w:t>
      </w:r>
      <w:r>
        <w:rPr>
          <w:rFonts w:ascii="Arial Narrow" w:hAnsi="Arial Narrow"/>
        </w:rPr>
        <w:t xml:space="preserve">[abbia] </w:t>
      </w:r>
      <w:r w:rsidRPr="008A297A">
        <w:rPr>
          <w:rFonts w:ascii="Arial Narrow" w:hAnsi="Arial Narrow"/>
        </w:rPr>
        <w:t>alternative realistiche a tali scelte.</w:t>
      </w:r>
    </w:p>
    <w:p w14:paraId="2D4B0BD5" w14:textId="77777777" w:rsidR="00BE0CBC" w:rsidRPr="008A297A" w:rsidRDefault="00BE0CBC" w:rsidP="00BE0CBC">
      <w:pPr>
        <w:spacing w:after="0" w:line="360" w:lineRule="auto"/>
        <w:ind w:left="0"/>
        <w:rPr>
          <w:rFonts w:ascii="Arial Narrow" w:hAnsi="Arial Narrow"/>
        </w:rPr>
      </w:pPr>
      <w:r w:rsidRPr="27216084">
        <w:rPr>
          <w:rFonts w:ascii="Arial Narrow" w:hAnsi="Arial Narrow"/>
        </w:rPr>
        <w:t xml:space="preserve">Il </w:t>
      </w:r>
      <w:r w:rsidRPr="00195861">
        <w:rPr>
          <w:rFonts w:ascii="Arial Narrow" w:hAnsi="Arial Narrow"/>
        </w:rPr>
        <w:t xml:space="preserve">sindaco unico </w:t>
      </w:r>
      <w:r w:rsidRPr="00EA2320">
        <w:rPr>
          <w:rFonts w:ascii="Arial Narrow" w:hAnsi="Arial Narrow"/>
        </w:rPr>
        <w:t>ha la</w:t>
      </w:r>
      <w:r w:rsidRPr="27216084">
        <w:rPr>
          <w:rFonts w:ascii="Arial Narrow" w:hAnsi="Arial Narrow"/>
        </w:rPr>
        <w:t xml:space="preserve"> responsabilità della vigilanza, nei termini previsti dalla legge, sul processo di predisposizione dell’informativa finanziaria della società.</w:t>
      </w:r>
    </w:p>
    <w:p w14:paraId="3311B5AF" w14:textId="77777777" w:rsidR="00BE0CBC" w:rsidRPr="008A297A" w:rsidRDefault="00BE0CBC" w:rsidP="00BE0CBC">
      <w:pPr>
        <w:spacing w:after="0" w:line="360" w:lineRule="auto"/>
        <w:ind w:left="0" w:firstLine="0"/>
        <w:rPr>
          <w:rFonts w:ascii="Arial Narrow" w:hAnsi="Arial Narrow"/>
          <w:b/>
          <w:bCs/>
          <w:i/>
          <w:iCs/>
        </w:rPr>
      </w:pPr>
    </w:p>
    <w:p w14:paraId="4973C31B" w14:textId="77777777" w:rsidR="00BE0CBC" w:rsidRPr="008A297A" w:rsidRDefault="00BE0CBC" w:rsidP="00BE0CBC">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7910B60D" w14:textId="77777777" w:rsidR="00BE0CBC" w:rsidRPr="008A297A" w:rsidRDefault="00BE0CBC" w:rsidP="00BE0CBC">
      <w:pPr>
        <w:spacing w:after="160" w:line="360" w:lineRule="auto"/>
        <w:ind w:left="0"/>
        <w:rPr>
          <w:rFonts w:ascii="Arial Narrow" w:hAnsi="Arial Narrow"/>
        </w:rPr>
      </w:pPr>
      <w:r w:rsidRPr="27216084">
        <w:rPr>
          <w:rFonts w:ascii="Arial Narrow" w:hAnsi="Arial Narrow"/>
        </w:rPr>
        <w:t xml:space="preserve">I </w:t>
      </w:r>
      <w:r>
        <w:rPr>
          <w:rFonts w:ascii="Arial Narrow" w:hAnsi="Arial Narrow"/>
        </w:rPr>
        <w:t>miei</w:t>
      </w:r>
      <w:r w:rsidRPr="27216084">
        <w:rPr>
          <w:rFonts w:ascii="Arial Narrow" w:hAnsi="Arial Narrow"/>
        </w:rPr>
        <w:t xml:space="preserve"> obiettivi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1125095C" w14:textId="77777777" w:rsidR="00BE0CBC" w:rsidRPr="008A297A" w:rsidRDefault="00BE0CBC" w:rsidP="00BE0CBC">
      <w:pPr>
        <w:spacing w:after="160" w:line="360" w:lineRule="auto"/>
        <w:ind w:left="0"/>
        <w:rPr>
          <w:rFonts w:ascii="Arial Narrow" w:hAnsi="Arial Narrow"/>
        </w:rPr>
      </w:pPr>
      <w:r w:rsidRPr="27216084">
        <w:rPr>
          <w:rFonts w:ascii="Arial Narrow" w:hAnsi="Arial Narrow"/>
        </w:rPr>
        <w:t xml:space="preserve">Nell’ambito della revisione contabile svolta in conformità ai principi di revisione internazionali ISA Italia, </w:t>
      </w:r>
      <w:r>
        <w:rPr>
          <w:rFonts w:ascii="Arial Narrow" w:hAnsi="Arial Narrow"/>
        </w:rPr>
        <w:t xml:space="preserve">ho </w:t>
      </w:r>
      <w:r w:rsidRPr="27216084">
        <w:rPr>
          <w:rFonts w:ascii="Arial Narrow" w:hAnsi="Arial Narrow"/>
        </w:rPr>
        <w:t xml:space="preserve">esercitato il giudizio professionale ed </w:t>
      </w:r>
      <w:r>
        <w:rPr>
          <w:rFonts w:ascii="Arial Narrow" w:hAnsi="Arial Narrow"/>
        </w:rPr>
        <w:t>h</w:t>
      </w:r>
      <w:r w:rsidRPr="27216084">
        <w:rPr>
          <w:rFonts w:ascii="Arial Narrow" w:hAnsi="Arial Narrow"/>
        </w:rPr>
        <w:t>o mantenuto lo scetticismo professionale per tutta la durata della revisione contabile. Inoltre:</w:t>
      </w:r>
    </w:p>
    <w:p w14:paraId="54E4D2FB" w14:textId="77777777" w:rsidR="00BE0CBC" w:rsidRPr="008A297A" w:rsidRDefault="00BE0CBC" w:rsidP="00BE0CBC">
      <w:pPr>
        <w:numPr>
          <w:ilvl w:val="0"/>
          <w:numId w:val="2"/>
        </w:numPr>
        <w:spacing w:after="160" w:line="360" w:lineRule="auto"/>
        <w:ind w:left="567" w:right="0" w:hanging="284"/>
        <w:rPr>
          <w:rFonts w:ascii="Arial Narrow" w:hAnsi="Arial Narrow"/>
        </w:rPr>
      </w:pPr>
      <w:r>
        <w:rPr>
          <w:rFonts w:ascii="Arial Narrow" w:hAnsi="Arial Narrow"/>
        </w:rPr>
        <w:t>ho</w:t>
      </w:r>
      <w:r w:rsidRPr="27216084">
        <w:rPr>
          <w:rFonts w:ascii="Arial Narrow" w:hAnsi="Arial Narrow"/>
        </w:rPr>
        <w:t xml:space="preserve"> identificato e valutato i rischi di errori significativi nel bilancio d’esercizio, dovuti a frodi o a comportamenti o eventi non intenzionali; </w:t>
      </w:r>
      <w:r>
        <w:rPr>
          <w:rFonts w:ascii="Arial Narrow" w:hAnsi="Arial Narrow"/>
        </w:rPr>
        <w:t>ho</w:t>
      </w:r>
      <w:r w:rsidRPr="27216084">
        <w:rPr>
          <w:rFonts w:ascii="Arial Narrow" w:hAnsi="Arial Narrow"/>
        </w:rPr>
        <w:t xml:space="preserve"> definito e svolto procedure di revisione in risposta a tali rischi; </w:t>
      </w:r>
      <w:r>
        <w:rPr>
          <w:rFonts w:ascii="Arial Narrow" w:hAnsi="Arial Narrow"/>
        </w:rPr>
        <w:t>ho</w:t>
      </w:r>
      <w:r w:rsidRPr="27216084">
        <w:rPr>
          <w:rFonts w:ascii="Arial Narrow" w:hAnsi="Arial Narrow"/>
        </w:rPr>
        <w:t xml:space="preserve"> acquisito elementi probativi sufficienti ed appropriati su cui basare il </w:t>
      </w:r>
      <w:r>
        <w:rPr>
          <w:rFonts w:ascii="Arial Narrow" w:hAnsi="Arial Narrow"/>
        </w:rPr>
        <w:t>mio</w:t>
      </w:r>
      <w:r w:rsidRPr="27216084">
        <w:rPr>
          <w:rFonts w:ascii="Arial Narrow" w:hAnsi="Arial Narrow"/>
        </w:rPr>
        <w:t xml:space="preserve">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697EC8BD" w14:textId="77777777" w:rsidR="00BE0CBC" w:rsidRPr="008A297A" w:rsidRDefault="00BE0CBC" w:rsidP="00BE0CBC">
      <w:pPr>
        <w:numPr>
          <w:ilvl w:val="0"/>
          <w:numId w:val="2"/>
        </w:numPr>
        <w:spacing w:after="160" w:line="360" w:lineRule="auto"/>
        <w:ind w:left="567" w:right="0" w:hanging="284"/>
        <w:rPr>
          <w:rFonts w:ascii="Arial Narrow" w:hAnsi="Arial Narrow"/>
        </w:rPr>
      </w:pPr>
      <w:r>
        <w:rPr>
          <w:rFonts w:ascii="Arial Narrow" w:hAnsi="Arial Narrow"/>
        </w:rPr>
        <w:lastRenderedPageBreak/>
        <w:t>ho</w:t>
      </w:r>
      <w:r w:rsidRPr="27216084">
        <w:rPr>
          <w:rFonts w:ascii="Arial Narrow" w:hAnsi="Arial Narrow"/>
        </w:rPr>
        <w:t xml:space="preserve"> acquisito una comprensione del controllo interno rilevante ai fini della revisione contabile allo scopo di definire procedure di revisione appropriate nelle circostanze e non per esprimere un giudizio sull’efficacia del controllo interno della società; </w:t>
      </w:r>
    </w:p>
    <w:p w14:paraId="3FE7E788" w14:textId="77777777" w:rsidR="00BE0CBC" w:rsidRPr="008A297A" w:rsidRDefault="00BE0CBC" w:rsidP="00BE0CBC">
      <w:pPr>
        <w:numPr>
          <w:ilvl w:val="0"/>
          <w:numId w:val="2"/>
        </w:numPr>
        <w:spacing w:after="160" w:line="360" w:lineRule="auto"/>
        <w:ind w:left="567" w:right="0" w:hanging="284"/>
        <w:rPr>
          <w:rFonts w:ascii="Arial Narrow" w:hAnsi="Arial Narrow"/>
        </w:rPr>
      </w:pPr>
      <w:r>
        <w:rPr>
          <w:rFonts w:ascii="Arial Narrow" w:hAnsi="Arial Narrow"/>
        </w:rPr>
        <w:t>ho</w:t>
      </w:r>
      <w:r w:rsidRPr="27216084">
        <w:rPr>
          <w:rFonts w:ascii="Arial Narrow" w:hAnsi="Arial Narrow"/>
        </w:rPr>
        <w:t xml:space="preserve"> valutato l’appropriatezza dei principi contabili utilizzati nonché la ragionevolezza delle stime contabili effettuate dagli amministratori, inclusa la relativa informativa;</w:t>
      </w:r>
    </w:p>
    <w:p w14:paraId="3EAA2353" w14:textId="77777777" w:rsidR="00BE0CBC" w:rsidRPr="008A297A" w:rsidRDefault="00BE0CBC" w:rsidP="00BE0CBC">
      <w:pPr>
        <w:numPr>
          <w:ilvl w:val="0"/>
          <w:numId w:val="2"/>
        </w:numPr>
        <w:spacing w:after="160" w:line="360" w:lineRule="auto"/>
        <w:ind w:left="567" w:right="0" w:hanging="284"/>
        <w:rPr>
          <w:rFonts w:ascii="Arial Narrow" w:hAnsi="Arial Narrow"/>
        </w:rPr>
      </w:pPr>
      <w:r>
        <w:rPr>
          <w:rFonts w:ascii="Arial Narrow" w:hAnsi="Arial Narrow"/>
        </w:rPr>
        <w:t>sono</w:t>
      </w:r>
      <w:r w:rsidRPr="27216084">
        <w:rPr>
          <w:rFonts w:ascii="Arial Narrow" w:hAnsi="Arial Narrow"/>
        </w:rPr>
        <w:t xml:space="preserve"> giunt</w:t>
      </w:r>
      <w:r>
        <w:rPr>
          <w:rFonts w:ascii="Arial Narrow" w:hAnsi="Arial Narrow"/>
        </w:rPr>
        <w:t>o</w:t>
      </w:r>
      <w:r w:rsidRPr="27216084">
        <w:rPr>
          <w:rFonts w:ascii="Arial Narrow" w:hAnsi="Arial Narrow"/>
        </w:rPr>
        <w:t xml:space="preserve">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sono tenuto a richiamare l’attenzione nella relazione di revisione sulla relativa informativa di bilancio, ovvero, qualora tale informativa sia inadeguata, a riflettere tale circostanza nella formulazione del nostro giudizio. Le </w:t>
      </w:r>
      <w:r>
        <w:rPr>
          <w:rFonts w:ascii="Arial Narrow" w:hAnsi="Arial Narrow"/>
        </w:rPr>
        <w:t>mie</w:t>
      </w:r>
      <w:r w:rsidRPr="27216084">
        <w:rPr>
          <w:rFonts w:ascii="Arial Narrow" w:hAnsi="Arial Narrow"/>
        </w:rPr>
        <w:t xml:space="preserve"> conclusioni sono basate sugli elementi probativi acquisiti fino alla data della presente relazione. Tuttavia, eventi o circostanze successivi possono comportare che la società cessi di operare come un’entità in funzionamento;</w:t>
      </w:r>
    </w:p>
    <w:p w14:paraId="2019F59B" w14:textId="77777777" w:rsidR="00BE0CBC" w:rsidRPr="008A297A" w:rsidRDefault="00BE0CBC" w:rsidP="00BE0CBC">
      <w:pPr>
        <w:numPr>
          <w:ilvl w:val="0"/>
          <w:numId w:val="2"/>
        </w:numPr>
        <w:spacing w:after="160" w:line="360" w:lineRule="auto"/>
        <w:ind w:left="567" w:right="0" w:hanging="284"/>
        <w:rPr>
          <w:rFonts w:ascii="Arial Narrow" w:hAnsi="Arial Narrow"/>
        </w:rPr>
      </w:pPr>
      <w:r>
        <w:rPr>
          <w:rFonts w:ascii="Arial Narrow" w:hAnsi="Arial Narrow"/>
        </w:rPr>
        <w:t>ho</w:t>
      </w:r>
      <w:r w:rsidRPr="27216084">
        <w:rPr>
          <w:rFonts w:ascii="Arial Narrow" w:hAnsi="Arial Narrow"/>
        </w:rPr>
        <w:t xml:space="preserve"> valutato la presentazione, la struttura e il contenuto del bilancio d’esercizio nel suo complesso, inclusa l’informativa, e se il bilancio d’esercizio rappresenti le operazioni e gli eventi sottostanti in modo da fornire una corretta rappresentazione;</w:t>
      </w:r>
    </w:p>
    <w:p w14:paraId="1EEFF59B" w14:textId="77777777" w:rsidR="00BE0CBC" w:rsidRPr="008A297A" w:rsidRDefault="00BE0CBC" w:rsidP="00BE0CBC">
      <w:pPr>
        <w:numPr>
          <w:ilvl w:val="0"/>
          <w:numId w:val="2"/>
        </w:numPr>
        <w:spacing w:after="160" w:line="360" w:lineRule="auto"/>
        <w:ind w:left="567" w:right="0" w:hanging="284"/>
        <w:rPr>
          <w:rFonts w:ascii="Arial Narrow" w:hAnsi="Arial Narrow"/>
        </w:rPr>
      </w:pPr>
      <w:r>
        <w:rPr>
          <w:rFonts w:ascii="Arial Narrow" w:hAnsi="Arial Narrow"/>
        </w:rPr>
        <w:t>ho</w:t>
      </w:r>
      <w:r w:rsidRPr="27216084">
        <w:rPr>
          <w:rFonts w:ascii="Arial Narrow" w:hAnsi="Arial Narrow"/>
        </w:rPr>
        <w:t xml:space="preserve"> comunicato ai responsabili delle attività di </w:t>
      </w:r>
      <w:r w:rsidRPr="27216084">
        <w:rPr>
          <w:rFonts w:ascii="Arial Narrow" w:hAnsi="Arial Narrow"/>
          <w:i/>
          <w:iCs/>
        </w:rPr>
        <w:t>governance</w:t>
      </w:r>
      <w:r w:rsidRPr="27216084">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76ADFAEB" w14:textId="77777777" w:rsidR="00BE0CBC" w:rsidRPr="008A297A" w:rsidRDefault="00BE0CBC" w:rsidP="00BE0CBC">
      <w:pPr>
        <w:keepNext/>
        <w:shd w:val="clear" w:color="auto" w:fill="D9D9D9" w:themeFill="background1" w:themeFillShade="D9"/>
        <w:spacing w:after="160" w:line="360" w:lineRule="auto"/>
        <w:ind w:left="0" w:right="113" w:hanging="11"/>
        <w:rPr>
          <w:rFonts w:ascii="Arial Narrow" w:hAnsi="Arial Narrow"/>
          <w:b/>
        </w:rPr>
      </w:pPr>
      <w:r w:rsidRPr="008A297A">
        <w:rPr>
          <w:rFonts w:ascii="Arial Narrow" w:hAnsi="Arial Narrow"/>
          <w:b/>
        </w:rPr>
        <w:t>B) Relazione sull’attività di vigilanza ai sensi dell’art. 2429, comma 2, c.c.</w:t>
      </w:r>
    </w:p>
    <w:p w14:paraId="0B8011BE" w14:textId="77777777" w:rsidR="00BE0CBC" w:rsidRPr="008A297A" w:rsidRDefault="00BE0CBC" w:rsidP="00BE0CBC">
      <w:pPr>
        <w:spacing w:after="160" w:line="360" w:lineRule="auto"/>
        <w:ind w:left="0"/>
        <w:rPr>
          <w:rFonts w:ascii="Arial Narrow" w:hAnsi="Arial Narrow"/>
        </w:rPr>
      </w:pPr>
      <w:r>
        <w:rPr>
          <w:rFonts w:ascii="Arial Narrow" w:hAnsi="Arial Narrow"/>
        </w:rPr>
        <w:t xml:space="preserve">A partire dal gg/mm/2019 (data di nomina), nel </w:t>
      </w:r>
      <w:r w:rsidRPr="008A297A">
        <w:rPr>
          <w:rFonts w:ascii="Arial Narrow" w:hAnsi="Arial Narrow"/>
        </w:rPr>
        <w:t>corso dell’esercizio chiuso al 31 dicembre 20</w:t>
      </w:r>
      <w:r>
        <w:rPr>
          <w:rFonts w:ascii="Arial Narrow" w:hAnsi="Arial Narrow"/>
        </w:rPr>
        <w:t xml:space="preserve">19, </w:t>
      </w:r>
      <w:r w:rsidRPr="008A297A">
        <w:rPr>
          <w:rFonts w:ascii="Arial Narrow" w:hAnsi="Arial Narrow"/>
        </w:rPr>
        <w:t xml:space="preserve">la </w:t>
      </w:r>
      <w:r>
        <w:rPr>
          <w:rFonts w:ascii="Arial Narrow" w:hAnsi="Arial Narrow"/>
        </w:rPr>
        <w:t xml:space="preserve">mia </w:t>
      </w:r>
      <w:r w:rsidRPr="008A297A">
        <w:rPr>
          <w:rFonts w:ascii="Arial Narrow" w:hAnsi="Arial Narrow"/>
        </w:rPr>
        <w:t xml:space="preserve">attività è stata ispirata alle disposizioni di legge e alle </w:t>
      </w:r>
      <w:r>
        <w:rPr>
          <w:rFonts w:ascii="Arial Narrow" w:hAnsi="Arial Narrow"/>
        </w:rPr>
        <w:t>N</w:t>
      </w:r>
      <w:r w:rsidRPr="008A297A">
        <w:rPr>
          <w:rFonts w:ascii="Arial Narrow" w:hAnsi="Arial Narrow"/>
        </w:rPr>
        <w:t xml:space="preserve">orme di comportamento del collegio sindacale emanate dal </w:t>
      </w:r>
      <w:r w:rsidRPr="00F96CDA">
        <w:rPr>
          <w:rFonts w:ascii="Arial Narrow" w:hAnsi="Arial Narrow"/>
        </w:rPr>
        <w:t>Consiglio Nazionale dei Dottori Commercialisti e degli Esperti Contabili, valutando attentamente l’impegno e il tempo richiestomi per un corretto svolgimento dell’incarico.</w:t>
      </w:r>
    </w:p>
    <w:p w14:paraId="4B356FFA" w14:textId="77777777" w:rsidR="00BE0CBC" w:rsidRPr="008A297A" w:rsidRDefault="00BE0CBC" w:rsidP="00BE0CBC">
      <w:pPr>
        <w:keepNext/>
        <w:spacing w:after="160" w:line="360" w:lineRule="auto"/>
        <w:ind w:left="0" w:right="113" w:hanging="11"/>
        <w:rPr>
          <w:rFonts w:ascii="Arial Narrow" w:hAnsi="Arial Narrow"/>
          <w:b/>
        </w:rPr>
      </w:pPr>
      <w:r w:rsidRPr="008A297A">
        <w:rPr>
          <w:rFonts w:ascii="Arial Narrow" w:hAnsi="Arial Narrow"/>
          <w:b/>
        </w:rPr>
        <w:t xml:space="preserve">B1) Attività di vigilanza ai sensi </w:t>
      </w:r>
      <w:r>
        <w:rPr>
          <w:rFonts w:ascii="Arial Narrow" w:hAnsi="Arial Narrow"/>
          <w:b/>
        </w:rPr>
        <w:t xml:space="preserve">degli artt. </w:t>
      </w:r>
      <w:r w:rsidRPr="008A297A">
        <w:rPr>
          <w:rFonts w:ascii="Arial Narrow" w:hAnsi="Arial Narrow"/>
          <w:b/>
        </w:rPr>
        <w:t>2403</w:t>
      </w:r>
      <w:r>
        <w:rPr>
          <w:rFonts w:ascii="Arial Narrow" w:hAnsi="Arial Narrow"/>
          <w:b/>
        </w:rPr>
        <w:t xml:space="preserve"> e</w:t>
      </w:r>
      <w:r w:rsidRPr="008A297A">
        <w:rPr>
          <w:rFonts w:ascii="Arial Narrow" w:hAnsi="Arial Narrow"/>
          <w:b/>
        </w:rPr>
        <w:t xml:space="preserve"> ss. c.c.</w:t>
      </w:r>
    </w:p>
    <w:p w14:paraId="5C15AE5F" w14:textId="77777777" w:rsidR="00BE0CBC" w:rsidRDefault="00BE0CBC" w:rsidP="00BE0CBC">
      <w:pPr>
        <w:spacing w:after="160" w:line="360" w:lineRule="auto"/>
        <w:ind w:left="-10" w:firstLine="0"/>
        <w:rPr>
          <w:rFonts w:ascii="Arial Narrow" w:hAnsi="Arial Narrow"/>
        </w:rPr>
      </w:pPr>
      <w:r>
        <w:rPr>
          <w:rFonts w:ascii="Arial Narrow" w:hAnsi="Arial Narrow"/>
        </w:rPr>
        <w:t xml:space="preserve">Nel corso dell’incarico e per quanto rientra nell’ambito delle mie attribuzioni, ho </w:t>
      </w:r>
      <w:r w:rsidRPr="008A297A">
        <w:rPr>
          <w:rFonts w:ascii="Arial Narrow" w:hAnsi="Arial Narrow"/>
        </w:rPr>
        <w:t>vigilato sull’osservanza della legge e dello statuto e sul rispetto dei principi di corretta amministrazione</w:t>
      </w:r>
      <w:r>
        <w:rPr>
          <w:rFonts w:ascii="Arial Narrow" w:hAnsi="Arial Narrow"/>
        </w:rPr>
        <w:t>.</w:t>
      </w:r>
    </w:p>
    <w:p w14:paraId="46CF6993" w14:textId="77777777" w:rsidR="00BE0CBC" w:rsidRPr="006D5875" w:rsidRDefault="00BE0CBC" w:rsidP="00BE0CBC">
      <w:pPr>
        <w:spacing w:after="160" w:line="360" w:lineRule="auto"/>
        <w:ind w:left="0"/>
        <w:rPr>
          <w:rFonts w:ascii="Arial Narrow" w:hAnsi="Arial Narrow"/>
          <w:strike/>
        </w:rPr>
      </w:pPr>
      <w:r>
        <w:rPr>
          <w:rFonts w:ascii="Arial Narrow" w:hAnsi="Arial Narrow"/>
        </w:rPr>
        <w:t xml:space="preserve">Ho </w:t>
      </w:r>
      <w:r w:rsidRPr="008A297A">
        <w:rPr>
          <w:rFonts w:ascii="Arial Narrow" w:hAnsi="Arial Narrow"/>
        </w:rPr>
        <w:t>partecipato alle assemblee dei soci e alle riunioni del consiglio di amministrazione, in relazione alle quali, [</w:t>
      </w:r>
      <w:r>
        <w:rPr>
          <w:rFonts w:ascii="Arial Narrow" w:hAnsi="Arial Narrow"/>
        </w:rPr>
        <w:t>Mi sono incontrato con l’amministratore unico e in relazione a tali incontri e</w:t>
      </w:r>
      <w:r w:rsidRPr="008A297A">
        <w:rPr>
          <w:rFonts w:ascii="Arial Narrow" w:hAnsi="Arial Narrow"/>
        </w:rPr>
        <w:t>]</w:t>
      </w:r>
      <w:r>
        <w:rPr>
          <w:rFonts w:ascii="Arial Narrow" w:hAnsi="Arial Narrow"/>
        </w:rPr>
        <w:t xml:space="preserve"> </w:t>
      </w:r>
      <w:r w:rsidRPr="008A297A">
        <w:rPr>
          <w:rFonts w:ascii="Arial Narrow" w:hAnsi="Arial Narrow"/>
        </w:rPr>
        <w:t>sulla base delle informazioni disponibili, non</w:t>
      </w:r>
      <w:r>
        <w:rPr>
          <w:rFonts w:ascii="Arial Narrow" w:hAnsi="Arial Narrow"/>
        </w:rPr>
        <w:t xml:space="preserve"> ho</w:t>
      </w:r>
      <w:r w:rsidRPr="008A297A">
        <w:rPr>
          <w:rFonts w:ascii="Arial Narrow" w:hAnsi="Arial Narrow"/>
        </w:rPr>
        <w:t xml:space="preserve"> rilevato violazioni della legge e dello statuto, né operazioni manifestamente imprudenti, azzardate, in potenziale conflitto di interesse o tali da compromettere l’integrità del patrimonio sociale.</w:t>
      </w:r>
    </w:p>
    <w:p w14:paraId="1E11F7EF" w14:textId="77777777" w:rsidR="00BE0CBC" w:rsidRPr="008A297A" w:rsidRDefault="00BE0CBC" w:rsidP="00BE0CBC">
      <w:pPr>
        <w:spacing w:after="160" w:line="360" w:lineRule="auto"/>
        <w:ind w:left="0"/>
        <w:rPr>
          <w:rFonts w:ascii="Arial Narrow" w:hAnsi="Arial Narrow"/>
        </w:rPr>
      </w:pPr>
      <w:r w:rsidRPr="006D5875">
        <w:rPr>
          <w:rFonts w:ascii="Arial Narrow" w:hAnsi="Arial Narrow"/>
        </w:rPr>
        <w:lastRenderedPageBreak/>
        <w:t>Ho</w:t>
      </w:r>
      <w:r>
        <w:rPr>
          <w:rFonts w:ascii="Arial Narrow" w:hAnsi="Arial Narrow"/>
        </w:rPr>
        <w:t xml:space="preserve"> </w:t>
      </w:r>
      <w:r w:rsidRPr="006D5875">
        <w:rPr>
          <w:rFonts w:ascii="Arial Narrow" w:hAnsi="Arial Narrow"/>
        </w:rPr>
        <w:t xml:space="preserve">acquisito da </w:t>
      </w:r>
      <w:r w:rsidRPr="00153389">
        <w:rPr>
          <w:rFonts w:ascii="Arial Narrow" w:hAnsi="Arial Narrow"/>
        </w:rPr>
        <w:t>[</w:t>
      </w:r>
      <w:r w:rsidRPr="006D5875">
        <w:rPr>
          <w:rFonts w:ascii="Arial Narrow" w:hAnsi="Arial Narrow"/>
        </w:rPr>
        <w:t>amministratore unico]</w:t>
      </w:r>
      <w:r w:rsidRPr="008A297A">
        <w:rPr>
          <w:rFonts w:ascii="Arial Narrow" w:hAnsi="Arial Narrow"/>
        </w:rPr>
        <w:t xml:space="preserve"> [amministratore delegato] [e/o dal direttore generale], durante le riunioni svolte, informazioni sul generale andamento della gestione e sulla sua prevedibile evoluzione</w:t>
      </w:r>
      <w:r>
        <w:rPr>
          <w:rFonts w:ascii="Arial Narrow" w:hAnsi="Arial Narrow"/>
        </w:rPr>
        <w:t xml:space="preserve"> (in particolare sui fattori di rischio e sulle incertezze significative relative alla continuità aziendale prodotti dall’emergenza sanitaria COVID-19 nei primi mesi dell’esercizio 2020)</w:t>
      </w:r>
      <w:r w:rsidRPr="008A297A">
        <w:rPr>
          <w:rFonts w:ascii="Arial Narrow" w:hAnsi="Arial Narrow"/>
        </w:rPr>
        <w:t xml:space="preserve">, nonché sulle operazioni di maggiore rilievo, per le loro dimensioni o caratteristiche, effettuate dalla società e, in base alle informazioni acquisite, non </w:t>
      </w:r>
      <w:r>
        <w:rPr>
          <w:rFonts w:ascii="Arial Narrow" w:hAnsi="Arial Narrow"/>
        </w:rPr>
        <w:t xml:space="preserve">ho </w:t>
      </w:r>
      <w:r w:rsidRPr="008A297A">
        <w:rPr>
          <w:rFonts w:ascii="Arial Narrow" w:hAnsi="Arial Narrow"/>
        </w:rPr>
        <w:t xml:space="preserve">osservazioni particolari da riferire. </w:t>
      </w:r>
    </w:p>
    <w:p w14:paraId="326142E6" w14:textId="77777777" w:rsidR="00BE0CBC" w:rsidRPr="008A297A" w:rsidRDefault="00BE0CBC" w:rsidP="00BE0CBC">
      <w:pPr>
        <w:spacing w:after="160" w:line="360" w:lineRule="auto"/>
        <w:ind w:left="0"/>
        <w:rPr>
          <w:rFonts w:ascii="Arial Narrow" w:hAnsi="Arial Narrow"/>
        </w:rPr>
      </w:pPr>
      <w:r>
        <w:rPr>
          <w:rFonts w:ascii="Arial Narrow" w:hAnsi="Arial Narrow"/>
        </w:rPr>
        <w:t xml:space="preserve">Ho </w:t>
      </w:r>
      <w:r w:rsidRPr="008A297A">
        <w:rPr>
          <w:rFonts w:ascii="Arial Narrow" w:hAnsi="Arial Narrow"/>
        </w:rPr>
        <w:t>acquisito conoscenza e vigilato,</w:t>
      </w:r>
      <w:r>
        <w:rPr>
          <w:rFonts w:ascii="Arial Narrow" w:hAnsi="Arial Narrow"/>
        </w:rPr>
        <w:t xml:space="preserve"> nell’ambito delle mie attribuzioni e</w:t>
      </w:r>
      <w:r w:rsidRPr="008A297A">
        <w:rPr>
          <w:rFonts w:ascii="Arial Narrow" w:hAnsi="Arial Narrow"/>
        </w:rPr>
        <w:t xml:space="preserve"> per quanto</w:t>
      </w:r>
      <w:r>
        <w:rPr>
          <w:rFonts w:ascii="Arial Narrow" w:hAnsi="Arial Narrow"/>
        </w:rPr>
        <w:t xml:space="preserve"> mi è stato reso possibile</w:t>
      </w:r>
      <w:r w:rsidRPr="008A297A">
        <w:rPr>
          <w:rFonts w:ascii="Arial Narrow" w:hAnsi="Arial Narrow"/>
        </w:rPr>
        <w:t xml:space="preserve">, sull’adeguatezza e sul </w:t>
      </w:r>
      <w:r>
        <w:rPr>
          <w:rFonts w:ascii="Arial Narrow" w:hAnsi="Arial Narrow"/>
        </w:rPr>
        <w:t xml:space="preserve">concreto </w:t>
      </w:r>
      <w:r w:rsidRPr="008A297A">
        <w:rPr>
          <w:rFonts w:ascii="Arial Narrow" w:hAnsi="Arial Narrow"/>
        </w:rPr>
        <w:t>funzionamento dell’assetto organizzativo della società</w:t>
      </w:r>
      <w:r>
        <w:rPr>
          <w:rFonts w:ascii="Arial Narrow" w:hAnsi="Arial Narrow"/>
        </w:rPr>
        <w:t xml:space="preserve"> e in ordine alle misure adottate dall’organo amministrativo [amministratore unico] [amministratore delegato] per fronteggiare la situazione emergenziale da COVID-19, </w:t>
      </w:r>
      <w:r w:rsidRPr="008A297A">
        <w:rPr>
          <w:rFonts w:ascii="Arial Narrow" w:hAnsi="Arial Narrow"/>
        </w:rPr>
        <w:t>tramite la raccolta di informazioni da</w:t>
      </w:r>
      <w:r>
        <w:rPr>
          <w:rFonts w:ascii="Arial Narrow" w:hAnsi="Arial Narrow"/>
        </w:rPr>
        <w:t>ll’organo amministrativo (e dai</w:t>
      </w:r>
      <w:r w:rsidRPr="008A297A">
        <w:rPr>
          <w:rFonts w:ascii="Arial Narrow" w:hAnsi="Arial Narrow"/>
        </w:rPr>
        <w:t xml:space="preserve"> responsabili delle funzioni</w:t>
      </w:r>
      <w:r>
        <w:rPr>
          <w:rFonts w:ascii="Arial Narrow" w:hAnsi="Arial Narrow"/>
        </w:rPr>
        <w:t>, se individuate)</w:t>
      </w:r>
      <w:r w:rsidRPr="008A297A">
        <w:rPr>
          <w:rFonts w:ascii="Arial Narrow" w:hAnsi="Arial Narrow"/>
        </w:rPr>
        <w:t xml:space="preserve"> e a tale riguardo non </w:t>
      </w:r>
      <w:r>
        <w:rPr>
          <w:rFonts w:ascii="Arial Narrow" w:hAnsi="Arial Narrow"/>
        </w:rPr>
        <w:t>ho</w:t>
      </w:r>
      <w:r w:rsidRPr="008A297A">
        <w:rPr>
          <w:rFonts w:ascii="Arial Narrow" w:hAnsi="Arial Narrow"/>
        </w:rPr>
        <w:t xml:space="preserve"> osservazioni particolari da riferire.</w:t>
      </w:r>
    </w:p>
    <w:p w14:paraId="58503870" w14:textId="77777777" w:rsidR="00BE0CBC" w:rsidRDefault="00BE0CBC" w:rsidP="00BE0CBC">
      <w:pPr>
        <w:spacing w:after="160" w:line="360" w:lineRule="auto"/>
        <w:ind w:left="0"/>
        <w:rPr>
          <w:rFonts w:ascii="Arial Narrow" w:hAnsi="Arial Narrow"/>
        </w:rPr>
      </w:pPr>
      <w:r>
        <w:rPr>
          <w:rFonts w:ascii="Arial Narrow" w:hAnsi="Arial Narrow"/>
        </w:rPr>
        <w:t xml:space="preserve">Ho </w:t>
      </w:r>
      <w:r w:rsidRPr="008A297A">
        <w:rPr>
          <w:rFonts w:ascii="Arial Narrow" w:hAnsi="Arial Narrow"/>
        </w:rPr>
        <w:t xml:space="preserve">acquisito conoscenza e vigilato, </w:t>
      </w:r>
      <w:r>
        <w:rPr>
          <w:rFonts w:ascii="Arial Narrow" w:hAnsi="Arial Narrow"/>
        </w:rPr>
        <w:t>nell’ambito delle mie attribuzioni e</w:t>
      </w:r>
      <w:r w:rsidRPr="008A297A">
        <w:rPr>
          <w:rFonts w:ascii="Arial Narrow" w:hAnsi="Arial Narrow"/>
        </w:rPr>
        <w:t xml:space="preserve"> per quanto</w:t>
      </w:r>
      <w:r>
        <w:rPr>
          <w:rFonts w:ascii="Arial Narrow" w:hAnsi="Arial Narrow"/>
        </w:rPr>
        <w:t xml:space="preserve"> mi è stato reso possibile, </w:t>
      </w:r>
      <w:r w:rsidRPr="008A297A">
        <w:rPr>
          <w:rFonts w:ascii="Arial Narrow" w:hAnsi="Arial Narrow"/>
        </w:rPr>
        <w:t>sull’adeguatezza e sul funzionamento del sistema amministrativo-contabile</w:t>
      </w:r>
      <w:r>
        <w:rPr>
          <w:rFonts w:ascii="Arial Narrow" w:hAnsi="Arial Narrow"/>
        </w:rPr>
        <w:t xml:space="preserve"> anche con riferimento agli impatti dell’emergenza da COVID-19 sui sistemi informatici e telematici</w:t>
      </w:r>
      <w:r w:rsidRPr="008A297A">
        <w:rPr>
          <w:rFonts w:ascii="Arial Narrow" w:hAnsi="Arial Narrow"/>
        </w:rPr>
        <w:t xml:space="preserve">, </w:t>
      </w:r>
      <w:r>
        <w:rPr>
          <w:rFonts w:ascii="Arial Narrow" w:hAnsi="Arial Narrow"/>
        </w:rPr>
        <w:t xml:space="preserve">anche in funzione della rilevazione tempestiva di situazioni di crisi o di perdita della continuità, </w:t>
      </w:r>
      <w:r w:rsidRPr="008A297A">
        <w:rPr>
          <w:rFonts w:ascii="Arial Narrow" w:hAnsi="Arial Narrow"/>
        </w:rPr>
        <w:t xml:space="preserve">nonché sull’affidabilità di quest’ultimo a rappresentare correttamente i fatti di gestione, mediante l’ottenimento di informazioni </w:t>
      </w:r>
      <w:r>
        <w:rPr>
          <w:rFonts w:ascii="Arial Narrow" w:hAnsi="Arial Narrow"/>
        </w:rPr>
        <w:t xml:space="preserve">dall’organo di amministrazione (e </w:t>
      </w:r>
      <w:r w:rsidRPr="008A297A">
        <w:rPr>
          <w:rFonts w:ascii="Arial Narrow" w:hAnsi="Arial Narrow"/>
        </w:rPr>
        <w:t xml:space="preserve">dai responsabili delle funzioni </w:t>
      </w:r>
      <w:r>
        <w:rPr>
          <w:rFonts w:ascii="Arial Narrow" w:hAnsi="Arial Narrow"/>
        </w:rPr>
        <w:t xml:space="preserve">se individuate) </w:t>
      </w:r>
      <w:r w:rsidRPr="008A297A">
        <w:rPr>
          <w:rFonts w:ascii="Arial Narrow" w:hAnsi="Arial Narrow"/>
        </w:rPr>
        <w:t xml:space="preserve">e l’esame dei documenti aziendali, e a tale riguardo, non </w:t>
      </w:r>
      <w:r>
        <w:rPr>
          <w:rFonts w:ascii="Arial Narrow" w:hAnsi="Arial Narrow"/>
        </w:rPr>
        <w:t xml:space="preserve">ho </w:t>
      </w:r>
      <w:r w:rsidRPr="008A297A">
        <w:rPr>
          <w:rFonts w:ascii="Arial Narrow" w:hAnsi="Arial Narrow"/>
        </w:rPr>
        <w:t>osservazioni particolari da riferire.</w:t>
      </w:r>
    </w:p>
    <w:p w14:paraId="1891F416" w14:textId="77777777" w:rsidR="00BE0CBC" w:rsidRPr="008A297A" w:rsidRDefault="00BE0CBC" w:rsidP="00BE0CBC">
      <w:pPr>
        <w:spacing w:after="160" w:line="360" w:lineRule="auto"/>
        <w:ind w:left="0"/>
        <w:rPr>
          <w:rFonts w:ascii="Arial Narrow" w:hAnsi="Arial Narrow"/>
        </w:rPr>
      </w:pPr>
      <w:r>
        <w:rPr>
          <w:rFonts w:ascii="Arial Narrow" w:hAnsi="Arial Narrow"/>
        </w:rPr>
        <w:t>N</w:t>
      </w:r>
      <w:r w:rsidRPr="008A297A">
        <w:rPr>
          <w:rFonts w:ascii="Arial Narrow" w:hAnsi="Arial Narrow"/>
        </w:rPr>
        <w:t xml:space="preserve">on sono pervenute denunzie dai soci </w:t>
      </w:r>
      <w:r w:rsidRPr="008A297A">
        <w:rPr>
          <w:rFonts w:ascii="Arial Narrow" w:hAnsi="Arial Narrow"/>
          <w:i/>
        </w:rPr>
        <w:t>ex</w:t>
      </w:r>
      <w:r w:rsidRPr="008A297A">
        <w:rPr>
          <w:rFonts w:ascii="Arial Narrow" w:hAnsi="Arial Narrow"/>
        </w:rPr>
        <w:t xml:space="preserve"> art. 2408 c.c.</w:t>
      </w:r>
    </w:p>
    <w:p w14:paraId="324DA9D7" w14:textId="77777777" w:rsidR="00BE0CBC" w:rsidRPr="008A297A" w:rsidRDefault="00BE0CBC" w:rsidP="00BE0CBC">
      <w:pPr>
        <w:spacing w:after="160" w:line="360" w:lineRule="auto"/>
        <w:ind w:left="0"/>
        <w:rPr>
          <w:rFonts w:ascii="Arial Narrow" w:hAnsi="Arial Narrow"/>
        </w:rPr>
      </w:pPr>
      <w:r>
        <w:rPr>
          <w:rFonts w:ascii="Arial Narrow" w:hAnsi="Arial Narrow"/>
        </w:rPr>
        <w:t xml:space="preserve">Non ho rilasciato </w:t>
      </w:r>
      <w:r w:rsidRPr="008A297A">
        <w:rPr>
          <w:rFonts w:ascii="Arial Narrow" w:hAnsi="Arial Narrow"/>
        </w:rPr>
        <w:t>pareri previsti dalla legge.</w:t>
      </w:r>
    </w:p>
    <w:p w14:paraId="68795945" w14:textId="77777777" w:rsidR="00BE0CBC" w:rsidRPr="008A297A" w:rsidRDefault="00BE0CBC" w:rsidP="00BE0CBC">
      <w:pPr>
        <w:spacing w:after="160" w:line="360" w:lineRule="auto"/>
        <w:ind w:left="0"/>
        <w:rPr>
          <w:rFonts w:ascii="Arial Narrow" w:hAnsi="Arial Narrow"/>
        </w:rPr>
      </w:pPr>
      <w:r>
        <w:rPr>
          <w:rFonts w:ascii="Arial Narrow" w:hAnsi="Arial Narrow"/>
        </w:rPr>
        <w:t>N</w:t>
      </w:r>
      <w:r w:rsidRPr="008A297A">
        <w:rPr>
          <w:rFonts w:ascii="Arial Narrow" w:hAnsi="Arial Narrow"/>
        </w:rPr>
        <w:t>el</w:t>
      </w:r>
      <w:r>
        <w:rPr>
          <w:rFonts w:ascii="Arial Narrow" w:hAnsi="Arial Narrow"/>
        </w:rPr>
        <w:t>l’espletamento</w:t>
      </w:r>
      <w:r w:rsidRPr="008A297A">
        <w:rPr>
          <w:rFonts w:ascii="Arial Narrow" w:hAnsi="Arial Narrow"/>
        </w:rPr>
        <w:t xml:space="preserve"> dell’attività di vigilanza, come sopra descritta, non sono emersi altri fatti significativi tali da richiederne la menzione nella presente relazione. </w:t>
      </w:r>
    </w:p>
    <w:p w14:paraId="1262A6CD" w14:textId="77777777" w:rsidR="00BE0CBC" w:rsidRPr="008A297A" w:rsidRDefault="00BE0CBC" w:rsidP="00BE0CBC">
      <w:pPr>
        <w:keepNext/>
        <w:spacing w:after="160" w:line="360" w:lineRule="auto"/>
        <w:ind w:left="0" w:right="113" w:hanging="11"/>
        <w:rPr>
          <w:rFonts w:ascii="Arial Narrow" w:hAnsi="Arial Narrow"/>
          <w:b/>
        </w:rPr>
      </w:pPr>
      <w:r w:rsidRPr="008A297A">
        <w:rPr>
          <w:rFonts w:ascii="Arial Narrow" w:hAnsi="Arial Narrow"/>
          <w:b/>
        </w:rPr>
        <w:t>B2) Osservazioni in ordine al bilancio d’esercizio</w:t>
      </w:r>
    </w:p>
    <w:p w14:paraId="6DA5CE2D" w14:textId="77777777" w:rsidR="00BE0CBC" w:rsidRDefault="00BE0CBC" w:rsidP="00BE0CBC">
      <w:pPr>
        <w:spacing w:after="160" w:line="360" w:lineRule="auto"/>
        <w:ind w:left="0"/>
        <w:rPr>
          <w:rFonts w:ascii="Arial Narrow" w:hAnsi="Arial Narrow"/>
        </w:rPr>
      </w:pPr>
      <w:r w:rsidRPr="008A297A">
        <w:rPr>
          <w:rFonts w:ascii="Arial Narrow" w:hAnsi="Arial Narrow"/>
        </w:rPr>
        <w:t xml:space="preserve">Per quanto a </w:t>
      </w:r>
      <w:r>
        <w:rPr>
          <w:rFonts w:ascii="Arial Narrow" w:hAnsi="Arial Narrow"/>
        </w:rPr>
        <w:t xml:space="preserve">mia </w:t>
      </w:r>
      <w:r w:rsidRPr="008A297A">
        <w:rPr>
          <w:rFonts w:ascii="Arial Narrow" w:hAnsi="Arial Narrow"/>
        </w:rPr>
        <w:t>conoscenza, gli amministratori</w:t>
      </w:r>
      <w:r>
        <w:rPr>
          <w:rFonts w:ascii="Arial Narrow" w:hAnsi="Arial Narrow"/>
        </w:rPr>
        <w:t xml:space="preserve"> [l’amministratore unico]</w:t>
      </w:r>
      <w:r w:rsidRPr="008A297A">
        <w:rPr>
          <w:rFonts w:ascii="Arial Narrow" w:hAnsi="Arial Narrow"/>
        </w:rPr>
        <w:t xml:space="preserve">, nella redazione del bilancio, non hanno derogato alle norme di legge ai sensi dell’art. 2423, comma </w:t>
      </w:r>
      <w:r>
        <w:rPr>
          <w:rFonts w:ascii="Arial Narrow" w:hAnsi="Arial Narrow"/>
        </w:rPr>
        <w:t>5</w:t>
      </w:r>
      <w:r w:rsidRPr="008A297A">
        <w:rPr>
          <w:rFonts w:ascii="Arial Narrow" w:hAnsi="Arial Narrow"/>
        </w:rPr>
        <w:t>, c.c.</w:t>
      </w:r>
      <w:r>
        <w:rPr>
          <w:rFonts w:ascii="Arial Narrow" w:hAnsi="Arial Narrow"/>
        </w:rPr>
        <w:t xml:space="preserve">, bensì hanno esercitato </w:t>
      </w:r>
      <w:r w:rsidRPr="006B2E29">
        <w:rPr>
          <w:rFonts w:ascii="Arial Narrow" w:hAnsi="Arial Narrow"/>
        </w:rPr>
        <w:t xml:space="preserve">la facoltà di deroga </w:t>
      </w:r>
      <w:r w:rsidRPr="00392992">
        <w:rPr>
          <w:rFonts w:ascii="Arial Narrow" w:hAnsi="Arial Narrow"/>
          <w:i/>
        </w:rPr>
        <w:t>ex</w:t>
      </w:r>
      <w:r w:rsidRPr="006B2E29">
        <w:rPr>
          <w:rFonts w:ascii="Arial Narrow" w:hAnsi="Arial Narrow"/>
        </w:rPr>
        <w:t xml:space="preserve"> art. 7 del D</w:t>
      </w:r>
      <w:r>
        <w:rPr>
          <w:rFonts w:ascii="Arial Narrow" w:hAnsi="Arial Narrow"/>
        </w:rPr>
        <w:t>.</w:t>
      </w:r>
      <w:r w:rsidRPr="006B2E29">
        <w:rPr>
          <w:rFonts w:ascii="Arial Narrow" w:hAnsi="Arial Narrow"/>
        </w:rPr>
        <w:t>L</w:t>
      </w:r>
      <w:r>
        <w:rPr>
          <w:rFonts w:ascii="Arial Narrow" w:hAnsi="Arial Narrow"/>
        </w:rPr>
        <w:t>.</w:t>
      </w:r>
      <w:r w:rsidRPr="006B2E29">
        <w:rPr>
          <w:rFonts w:ascii="Arial Narrow" w:hAnsi="Arial Narrow"/>
        </w:rPr>
        <w:t xml:space="preserve"> 8</w:t>
      </w:r>
      <w:r>
        <w:rPr>
          <w:rFonts w:ascii="Arial Narrow" w:hAnsi="Arial Narrow"/>
        </w:rPr>
        <w:t xml:space="preserve"> aprile </w:t>
      </w:r>
      <w:r w:rsidRPr="006B2E29">
        <w:rPr>
          <w:rFonts w:ascii="Arial Narrow" w:hAnsi="Arial Narrow"/>
        </w:rPr>
        <w:t>2020</w:t>
      </w:r>
      <w:r>
        <w:rPr>
          <w:rFonts w:ascii="Arial Narrow" w:hAnsi="Arial Narrow"/>
        </w:rPr>
        <w:t>,</w:t>
      </w:r>
      <w:r w:rsidRPr="006B2E29">
        <w:rPr>
          <w:rFonts w:ascii="Arial Narrow" w:hAnsi="Arial Narrow"/>
        </w:rPr>
        <w:t xml:space="preserve"> n. 23 (</w:t>
      </w:r>
      <w:r>
        <w:rPr>
          <w:rFonts w:ascii="Arial Narrow" w:hAnsi="Arial Narrow"/>
        </w:rPr>
        <w:t>D</w:t>
      </w:r>
      <w:r w:rsidRPr="006B2E29">
        <w:rPr>
          <w:rFonts w:ascii="Arial Narrow" w:hAnsi="Arial Narrow"/>
        </w:rPr>
        <w:t>ecreto Liquidità).</w:t>
      </w:r>
    </w:p>
    <w:p w14:paraId="0CE38E09" w14:textId="77777777" w:rsidR="00BE0CBC" w:rsidRPr="00EB2DFA" w:rsidRDefault="00BE0CBC" w:rsidP="00BE0CBC">
      <w:pPr>
        <w:spacing w:after="160" w:line="360" w:lineRule="auto"/>
        <w:ind w:left="0"/>
        <w:rPr>
          <w:rFonts w:ascii="Arial Narrow" w:hAnsi="Arial Narrow"/>
        </w:rPr>
      </w:pPr>
      <w:r w:rsidRPr="00EB2DFA">
        <w:rPr>
          <w:rFonts w:ascii="Arial Narrow" w:hAnsi="Arial Narrow"/>
        </w:rPr>
        <w:t xml:space="preserve">[In considerazione dell’espressa previsione statutaria [oppure in considerazione della deroga contenuta nell’art. 106, comma primo, del </w:t>
      </w:r>
      <w:r>
        <w:rPr>
          <w:rFonts w:ascii="Arial Narrow" w:hAnsi="Arial Narrow"/>
        </w:rPr>
        <w:t xml:space="preserve">D. L. </w:t>
      </w:r>
      <w:r w:rsidRPr="00EB2DFA">
        <w:rPr>
          <w:rFonts w:ascii="Arial Narrow" w:hAnsi="Arial Narrow"/>
        </w:rPr>
        <w:t>17 marzo 2020 n. 18], l’assemblea ordinaria per l’approvazione del bilancio è stata convocata entro il maggior termine di 180 giorni dalla chiusura dell’esercizio]</w:t>
      </w:r>
      <w:r w:rsidRPr="00EB2DFA">
        <w:rPr>
          <w:rFonts w:ascii="Arial Narrow" w:hAnsi="Arial Narrow"/>
          <w:vertAlign w:val="superscript"/>
        </w:rPr>
        <w:footnoteReference w:id="1"/>
      </w:r>
      <w:r w:rsidRPr="00EB2DFA">
        <w:rPr>
          <w:rFonts w:ascii="Arial Narrow" w:hAnsi="Arial Narrow"/>
        </w:rPr>
        <w:t>.</w:t>
      </w:r>
    </w:p>
    <w:p w14:paraId="4FF508B6" w14:textId="77777777" w:rsidR="00BE0CBC" w:rsidRPr="00EB2DFA" w:rsidRDefault="00BE0CBC" w:rsidP="00BE0CBC">
      <w:pPr>
        <w:spacing w:after="160" w:line="360" w:lineRule="auto"/>
        <w:ind w:left="0"/>
        <w:rPr>
          <w:rFonts w:ascii="Arial Narrow" w:hAnsi="Arial Narrow"/>
        </w:rPr>
      </w:pPr>
      <w:r w:rsidRPr="00EB2DFA">
        <w:rPr>
          <w:rFonts w:ascii="Arial Narrow" w:hAnsi="Arial Narrow"/>
        </w:rPr>
        <w:t>[I Soci, con pec del gg/mm/2020, ha</w:t>
      </w:r>
      <w:r>
        <w:rPr>
          <w:rFonts w:ascii="Arial Narrow" w:hAnsi="Arial Narrow"/>
        </w:rPr>
        <w:t>nno</w:t>
      </w:r>
      <w:r w:rsidRPr="00EB2DFA">
        <w:rPr>
          <w:rFonts w:ascii="Arial Narrow" w:hAnsi="Arial Narrow"/>
        </w:rPr>
        <w:t xml:space="preserve"> rinunciato espressamente ai termini previsti dall’art. 2429 c.c. per il deposito della presente relazione unitaria, sollevandoci da qualsiasi contestazione]</w:t>
      </w:r>
      <w:r w:rsidRPr="00EB2DFA">
        <w:rPr>
          <w:rFonts w:ascii="Arial Narrow" w:hAnsi="Arial Narrow"/>
          <w:vertAlign w:val="superscript"/>
        </w:rPr>
        <w:footnoteReference w:id="2"/>
      </w:r>
      <w:r w:rsidRPr="00EB2DFA">
        <w:rPr>
          <w:rFonts w:ascii="Arial Narrow" w:hAnsi="Arial Narrow"/>
        </w:rPr>
        <w:t>.</w:t>
      </w:r>
    </w:p>
    <w:p w14:paraId="17394AAF" w14:textId="77777777" w:rsidR="00BE0CBC" w:rsidRPr="00EB2DFA" w:rsidRDefault="00BE0CBC" w:rsidP="00BE0CBC">
      <w:pPr>
        <w:spacing w:after="160" w:line="360" w:lineRule="auto"/>
        <w:ind w:left="0"/>
        <w:rPr>
          <w:rFonts w:ascii="Arial Narrow" w:hAnsi="Arial Narrow"/>
        </w:rPr>
      </w:pPr>
      <w:r w:rsidRPr="00EB2DFA">
        <w:rPr>
          <w:rFonts w:ascii="Arial Narrow" w:hAnsi="Arial Narrow"/>
        </w:rPr>
        <w:t>[Ai sensi dell’art. 2426, n. 5 c.c. abbiamo espresso il nostro consenso all’iscrizione nell’attivo dello stato patrimoniale di costi di impianto e di ampliamento per € […], costi di sviluppo per € […]]</w:t>
      </w:r>
      <w:r w:rsidRPr="00EB2DFA">
        <w:rPr>
          <w:rFonts w:ascii="Arial Narrow" w:hAnsi="Arial Narrow"/>
          <w:vertAlign w:val="superscript"/>
        </w:rPr>
        <w:footnoteReference w:id="3"/>
      </w:r>
      <w:r w:rsidRPr="00EB2DFA">
        <w:rPr>
          <w:rFonts w:ascii="Arial Narrow" w:hAnsi="Arial Narrow"/>
        </w:rPr>
        <w:t>.</w:t>
      </w:r>
    </w:p>
    <w:p w14:paraId="7C9F1BA9" w14:textId="77777777" w:rsidR="00BE0CBC" w:rsidRPr="00EB2DFA" w:rsidRDefault="00BE0CBC" w:rsidP="00BE0CBC">
      <w:pPr>
        <w:spacing w:after="160" w:line="360" w:lineRule="auto"/>
        <w:ind w:left="0"/>
        <w:rPr>
          <w:rFonts w:ascii="Arial Narrow" w:hAnsi="Arial Narrow"/>
        </w:rPr>
      </w:pPr>
      <w:r w:rsidRPr="00EB2DFA">
        <w:rPr>
          <w:rFonts w:ascii="Arial Narrow" w:hAnsi="Arial Narrow"/>
        </w:rPr>
        <w:lastRenderedPageBreak/>
        <w:t>[Ai sensi dell’art. 2426, n. 6 c.c. abbiamo espresso il nostro consenso all’iscrizione nell’attivo dello stato patrimoniale di un avviamento per € […]]</w:t>
      </w:r>
      <w:r w:rsidRPr="00EB2DFA">
        <w:rPr>
          <w:rFonts w:ascii="Arial Narrow" w:hAnsi="Arial Narrow"/>
          <w:vertAlign w:val="superscript"/>
        </w:rPr>
        <w:footnoteReference w:id="4"/>
      </w:r>
      <w:r w:rsidRPr="00EB2DFA">
        <w:rPr>
          <w:rFonts w:ascii="Arial Narrow" w:hAnsi="Arial Narrow"/>
        </w:rPr>
        <w:t>.</w:t>
      </w:r>
    </w:p>
    <w:p w14:paraId="1A8E182A" w14:textId="77777777" w:rsidR="00BE0CBC" w:rsidRPr="00EB2DFA" w:rsidRDefault="00BE0CBC" w:rsidP="00BE0CBC">
      <w:pPr>
        <w:spacing w:after="160" w:line="360" w:lineRule="auto"/>
        <w:ind w:left="0"/>
        <w:rPr>
          <w:rFonts w:ascii="Arial Narrow" w:hAnsi="Arial Narrow"/>
        </w:rPr>
      </w:pPr>
      <w:r w:rsidRPr="00EB2DFA">
        <w:rPr>
          <w:rFonts w:ascii="Arial Narrow" w:hAnsi="Arial Narrow"/>
        </w:rPr>
        <w:t xml:space="preserve">[Quanto alla rivalutazione dei beni effettuata ai sensi e per gli effetti di cui all’art. 11, comma 3, della </w:t>
      </w:r>
      <w:r>
        <w:rPr>
          <w:rFonts w:ascii="Arial Narrow" w:hAnsi="Arial Narrow"/>
        </w:rPr>
        <w:t xml:space="preserve">L. </w:t>
      </w:r>
      <w:r w:rsidRPr="00EB2DFA">
        <w:rPr>
          <w:rFonts w:ascii="Arial Narrow" w:hAnsi="Arial Narrow"/>
        </w:rPr>
        <w:t xml:space="preserve">21 novembre 2000, n. 342 attestiamo che la stessa non eccede il valore effettivamente attribuibile ai beni medesimi come determinato ai sensi dell’art. 11, comma, 2, della stessa </w:t>
      </w:r>
      <w:r>
        <w:rPr>
          <w:rFonts w:ascii="Arial Narrow" w:hAnsi="Arial Narrow"/>
        </w:rPr>
        <w:t xml:space="preserve">L. </w:t>
      </w:r>
      <w:r w:rsidRPr="00EB2DFA">
        <w:rPr>
          <w:rFonts w:ascii="Arial Narrow" w:hAnsi="Arial Narrow"/>
        </w:rPr>
        <w:t>21 novembre 2000, n. 342]</w:t>
      </w:r>
      <w:r w:rsidRPr="00EB2DFA">
        <w:rPr>
          <w:rFonts w:ascii="Arial Narrow" w:hAnsi="Arial Narrow"/>
          <w:vertAlign w:val="superscript"/>
        </w:rPr>
        <w:footnoteReference w:id="5"/>
      </w:r>
      <w:r w:rsidRPr="00EB2DFA">
        <w:rPr>
          <w:rFonts w:ascii="Arial Narrow" w:hAnsi="Arial Narrow"/>
        </w:rPr>
        <w:t>.</w:t>
      </w:r>
    </w:p>
    <w:p w14:paraId="6FDD6FFF" w14:textId="77777777" w:rsidR="00BE0CBC" w:rsidRPr="008A297A" w:rsidRDefault="00BE0CBC" w:rsidP="00BE0CBC">
      <w:pPr>
        <w:spacing w:after="160" w:line="360" w:lineRule="auto"/>
        <w:ind w:left="0"/>
        <w:rPr>
          <w:rFonts w:ascii="Arial Narrow" w:hAnsi="Arial Narrow"/>
        </w:rPr>
      </w:pPr>
      <w:r w:rsidRPr="008A297A">
        <w:rPr>
          <w:rFonts w:ascii="Arial Narrow" w:hAnsi="Arial Narrow"/>
        </w:rPr>
        <w:t xml:space="preserve">I risultati della revisione legale del bilancio da </w:t>
      </w:r>
      <w:r>
        <w:rPr>
          <w:rFonts w:ascii="Arial Narrow" w:hAnsi="Arial Narrow"/>
        </w:rPr>
        <w:t>me</w:t>
      </w:r>
      <w:r w:rsidRPr="008A297A">
        <w:rPr>
          <w:rFonts w:ascii="Arial Narrow" w:hAnsi="Arial Narrow"/>
        </w:rPr>
        <w:t xml:space="preserve"> svolta sono contenuti nella sezione A) della presente relazione.</w:t>
      </w:r>
    </w:p>
    <w:p w14:paraId="1D1E7550" w14:textId="77777777" w:rsidR="00BE0CBC" w:rsidRPr="008A297A" w:rsidRDefault="00BE0CBC" w:rsidP="00BE0CBC">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14:paraId="3487324A" w14:textId="77777777" w:rsidR="00BE0CBC" w:rsidRPr="008A297A" w:rsidRDefault="00BE0CBC" w:rsidP="00BE0CBC">
      <w:pPr>
        <w:spacing w:after="160" w:line="360" w:lineRule="auto"/>
        <w:ind w:left="0"/>
        <w:rPr>
          <w:rFonts w:ascii="Arial Narrow" w:hAnsi="Arial Narrow"/>
        </w:rPr>
      </w:pPr>
      <w:r w:rsidRPr="008A297A">
        <w:rPr>
          <w:rFonts w:ascii="Arial Narrow" w:hAnsi="Arial Narrow"/>
        </w:rPr>
        <w:t>Considerando le risultanze dell’attività svolta</w:t>
      </w:r>
      <w:r>
        <w:rPr>
          <w:rFonts w:ascii="Arial Narrow" w:hAnsi="Arial Narrow"/>
        </w:rPr>
        <w:t>,</w:t>
      </w:r>
      <w:r w:rsidRPr="008A297A">
        <w:rPr>
          <w:rFonts w:ascii="Arial Narrow" w:hAnsi="Arial Narrow"/>
        </w:rPr>
        <w:t xml:space="preserve"> il</w:t>
      </w:r>
      <w:r>
        <w:rPr>
          <w:rFonts w:ascii="Arial Narrow" w:hAnsi="Arial Narrow"/>
        </w:rPr>
        <w:t xml:space="preserve"> sottoscritto</w:t>
      </w:r>
      <w:r w:rsidRPr="008A297A">
        <w:rPr>
          <w:rFonts w:ascii="Arial Narrow" w:hAnsi="Arial Narrow"/>
        </w:rPr>
        <w:t xml:space="preserve"> </w:t>
      </w:r>
      <w:r>
        <w:rPr>
          <w:rFonts w:ascii="Arial Narrow" w:hAnsi="Arial Narrow"/>
        </w:rPr>
        <w:t>sindaco unico</w:t>
      </w:r>
      <w:r w:rsidRPr="008A297A">
        <w:rPr>
          <w:rFonts w:ascii="Arial Narrow" w:hAnsi="Arial Narrow"/>
        </w:rPr>
        <w:t xml:space="preserve"> propone </w:t>
      </w:r>
      <w:r>
        <w:rPr>
          <w:rFonts w:ascii="Arial Narrow" w:hAnsi="Arial Narrow"/>
        </w:rPr>
        <w:t>ai soci</w:t>
      </w:r>
      <w:r w:rsidRPr="008A297A">
        <w:rPr>
          <w:rFonts w:ascii="Arial Narrow" w:hAnsi="Arial Narrow"/>
        </w:rPr>
        <w:t xml:space="preserve"> di approvare il bilancio d’esercizio chiuso al 31 dicembre 20</w:t>
      </w:r>
      <w:r>
        <w:rPr>
          <w:rFonts w:ascii="Arial Narrow" w:hAnsi="Arial Narrow"/>
        </w:rPr>
        <w:t>19</w:t>
      </w:r>
      <w:r w:rsidRPr="008A297A">
        <w:rPr>
          <w:rFonts w:ascii="Arial Narrow" w:hAnsi="Arial Narrow"/>
        </w:rPr>
        <w:t>, così come redatto dagli amministratori</w:t>
      </w:r>
      <w:r>
        <w:rPr>
          <w:rFonts w:ascii="Arial Narrow" w:hAnsi="Arial Narrow"/>
        </w:rPr>
        <w:t xml:space="preserve"> [dall’amministratore unico]</w:t>
      </w:r>
      <w:r w:rsidRPr="008A297A">
        <w:rPr>
          <w:rFonts w:ascii="Arial Narrow" w:hAnsi="Arial Narrow"/>
        </w:rPr>
        <w:t>.</w:t>
      </w:r>
    </w:p>
    <w:p w14:paraId="41A10B83" w14:textId="77777777" w:rsidR="00BE0CBC" w:rsidRPr="008A297A" w:rsidRDefault="00BE0CBC" w:rsidP="00BE0CBC">
      <w:pPr>
        <w:autoSpaceDE w:val="0"/>
        <w:autoSpaceDN w:val="0"/>
        <w:adjustRightInd w:val="0"/>
        <w:spacing w:after="0" w:line="360" w:lineRule="auto"/>
        <w:ind w:left="0"/>
        <w:rPr>
          <w:rFonts w:ascii="Arial Narrow" w:hAnsi="Arial Narrow"/>
        </w:rPr>
      </w:pPr>
      <w:r w:rsidRPr="008A297A">
        <w:rPr>
          <w:rFonts w:ascii="Arial Narrow" w:hAnsi="Arial Narrow"/>
        </w:rPr>
        <w:t xml:space="preserve">Il </w:t>
      </w:r>
      <w:r>
        <w:rPr>
          <w:rFonts w:ascii="Arial Narrow" w:hAnsi="Arial Narrow"/>
        </w:rPr>
        <w:t>sindaco</w:t>
      </w:r>
      <w:r w:rsidRPr="008A297A">
        <w:rPr>
          <w:rFonts w:ascii="Arial Narrow" w:hAnsi="Arial Narrow"/>
        </w:rPr>
        <w:t xml:space="preserve"> concorda con la proposta di destinazione del risultato d’esercizio fatta dagli amministratori </w:t>
      </w:r>
      <w:r>
        <w:rPr>
          <w:rFonts w:ascii="Arial Narrow" w:hAnsi="Arial Narrow"/>
        </w:rPr>
        <w:t xml:space="preserve">[dall’amministratore unico] </w:t>
      </w:r>
      <w:r w:rsidRPr="008A297A">
        <w:rPr>
          <w:rFonts w:ascii="Arial Narrow" w:hAnsi="Arial Narrow"/>
        </w:rPr>
        <w:t>in nota integrativa.</w:t>
      </w:r>
    </w:p>
    <w:p w14:paraId="5A437721" w14:textId="77777777" w:rsidR="00BE0CBC" w:rsidRPr="008A297A" w:rsidRDefault="00BE0CBC" w:rsidP="00BE0CBC">
      <w:pPr>
        <w:spacing w:after="0" w:line="360" w:lineRule="auto"/>
        <w:ind w:left="0"/>
        <w:rPr>
          <w:rFonts w:ascii="Arial Narrow" w:hAnsi="Arial Narrow"/>
          <w:i/>
        </w:rPr>
      </w:pPr>
    </w:p>
    <w:p w14:paraId="693E2552" w14:textId="77777777" w:rsidR="00BE0CBC" w:rsidRDefault="00BE0CBC" w:rsidP="00BE0CBC">
      <w:pPr>
        <w:spacing w:after="0" w:line="360" w:lineRule="auto"/>
        <w:ind w:left="0" w:right="113" w:hanging="11"/>
        <w:rPr>
          <w:rFonts w:ascii="Arial Narrow" w:hAnsi="Arial Narrow"/>
          <w:i/>
        </w:rPr>
      </w:pPr>
      <w:r w:rsidRPr="00460AD6">
        <w:rPr>
          <w:rFonts w:ascii="Arial Narrow" w:hAnsi="Arial Narrow"/>
          <w:i/>
        </w:rPr>
        <w:t>Data</w:t>
      </w:r>
    </w:p>
    <w:p w14:paraId="102AB00E" w14:textId="77777777" w:rsidR="00BE0CBC" w:rsidRDefault="00BE0CBC" w:rsidP="00BE0CBC">
      <w:pPr>
        <w:spacing w:after="0" w:line="360" w:lineRule="auto"/>
        <w:ind w:left="0" w:right="113" w:hanging="11"/>
        <w:rPr>
          <w:rFonts w:ascii="Arial Narrow" w:hAnsi="Arial Narrow"/>
          <w:i/>
        </w:rPr>
      </w:pPr>
      <w:r w:rsidRPr="00460AD6">
        <w:rPr>
          <w:rFonts w:ascii="Arial Narrow" w:hAnsi="Arial Narrow"/>
          <w:i/>
        </w:rPr>
        <w:t>Sede</w:t>
      </w:r>
    </w:p>
    <w:p w14:paraId="50B0C6D3" w14:textId="77777777" w:rsidR="00C91C3C" w:rsidRDefault="00BE0CBC" w:rsidP="00BE0CBC">
      <w:pPr>
        <w:ind w:left="0" w:firstLine="0"/>
      </w:pPr>
      <w:r w:rsidRPr="008A297A">
        <w:rPr>
          <w:rFonts w:ascii="Arial Narrow" w:hAnsi="Arial Narrow"/>
        </w:rPr>
        <w:t>Firm</w:t>
      </w:r>
      <w:r>
        <w:rPr>
          <w:rFonts w:ascii="Arial Narrow" w:hAnsi="Arial Narrow"/>
        </w:rPr>
        <w:t>a (</w:t>
      </w:r>
      <w:r w:rsidRPr="008A297A">
        <w:rPr>
          <w:rFonts w:ascii="Arial Narrow" w:hAnsi="Arial Narrow"/>
          <w:i/>
        </w:rPr>
        <w:t>Nome e Cognome</w:t>
      </w:r>
      <w:r w:rsidRPr="008A297A">
        <w:rPr>
          <w:rFonts w:ascii="Arial Narrow" w:hAnsi="Arial Narrow"/>
        </w:rPr>
        <w:t xml:space="preserve"> (</w:t>
      </w:r>
      <w:r>
        <w:rPr>
          <w:rFonts w:ascii="Arial Narrow" w:hAnsi="Arial Narrow"/>
        </w:rPr>
        <w:t>sindaco unico))</w:t>
      </w:r>
    </w:p>
    <w:sectPr w:rsidR="00C91C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F91FA" w14:textId="77777777" w:rsidR="001F3797" w:rsidRDefault="001F3797" w:rsidP="00BE0CBC">
      <w:pPr>
        <w:spacing w:after="0" w:line="240" w:lineRule="auto"/>
      </w:pPr>
      <w:r>
        <w:separator/>
      </w:r>
    </w:p>
  </w:endnote>
  <w:endnote w:type="continuationSeparator" w:id="0">
    <w:p w14:paraId="1A3804D0" w14:textId="77777777" w:rsidR="001F3797" w:rsidRDefault="001F3797" w:rsidP="00BE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59B83" w14:textId="77777777" w:rsidR="001F3797" w:rsidRDefault="001F3797" w:rsidP="00BE0CBC">
      <w:pPr>
        <w:spacing w:after="0" w:line="240" w:lineRule="auto"/>
      </w:pPr>
      <w:r>
        <w:separator/>
      </w:r>
    </w:p>
  </w:footnote>
  <w:footnote w:type="continuationSeparator" w:id="0">
    <w:p w14:paraId="6DA14E35" w14:textId="77777777" w:rsidR="001F3797" w:rsidRDefault="001F3797" w:rsidP="00BE0CBC">
      <w:pPr>
        <w:spacing w:after="0" w:line="240" w:lineRule="auto"/>
      </w:pPr>
      <w:r>
        <w:continuationSeparator/>
      </w:r>
    </w:p>
  </w:footnote>
  <w:footnote w:id="1">
    <w:p w14:paraId="04046848" w14:textId="77777777" w:rsidR="00BE0CBC" w:rsidRPr="001A0D3F" w:rsidRDefault="00072588" w:rsidP="00BE0CBC">
      <w:pPr>
        <w:pStyle w:val="Testonotaapidipagina"/>
        <w:ind w:left="0"/>
        <w:rPr>
          <w:rFonts w:ascii="Arial Narrow" w:hAnsi="Arial Narrow"/>
        </w:rPr>
      </w:pPr>
      <w:r w:rsidRPr="00072588">
        <w:rPr>
          <w:vertAlign w:val="superscript"/>
        </w:rPr>
        <w:t>1</w:t>
      </w:r>
      <w:r w:rsidR="00BE0CBC">
        <w:t xml:space="preserve"> </w:t>
      </w:r>
      <w:r w:rsidR="00BE0CBC" w:rsidRPr="00EF77A8">
        <w:rPr>
          <w:rFonts w:ascii="Arial Narrow" w:hAnsi="Arial Narrow"/>
        </w:rPr>
        <w:t>Il paragrafo va utilizzato se pertinente.</w:t>
      </w:r>
    </w:p>
  </w:footnote>
  <w:footnote w:id="2">
    <w:p w14:paraId="38214FC0" w14:textId="77777777" w:rsidR="00BE0CBC" w:rsidRPr="001A0D3F" w:rsidRDefault="00BE0CBC" w:rsidP="00BE0CBC">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EF77A8">
        <w:rPr>
          <w:rFonts w:ascii="Arial Narrow" w:hAnsi="Arial Narrow"/>
        </w:rPr>
        <w:t xml:space="preserve">Il paragrafo va utilizzato se pertinente (Cfr. Allegato </w:t>
      </w:r>
      <w:r>
        <w:rPr>
          <w:rFonts w:ascii="Arial Narrow" w:hAnsi="Arial Narrow"/>
        </w:rPr>
        <w:t>3</w:t>
      </w:r>
      <w:r w:rsidRPr="00EF77A8">
        <w:rPr>
          <w:rFonts w:ascii="Arial Narrow" w:hAnsi="Arial Narrow"/>
        </w:rPr>
        <w:t>)</w:t>
      </w:r>
      <w:r>
        <w:rPr>
          <w:rFonts w:ascii="Arial Narrow" w:hAnsi="Arial Narrow"/>
        </w:rPr>
        <w:t>.</w:t>
      </w:r>
    </w:p>
  </w:footnote>
  <w:footnote w:id="3">
    <w:p w14:paraId="70FD3810" w14:textId="77777777" w:rsidR="00BE0CBC" w:rsidRPr="001A0D3F" w:rsidRDefault="00BE0CBC" w:rsidP="00BE0CBC">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EF77A8">
        <w:rPr>
          <w:rFonts w:ascii="Arial Narrow" w:hAnsi="Arial Narrow"/>
        </w:rPr>
        <w:t>Il paragrafo va utilizzato se pertinente</w:t>
      </w:r>
      <w:r>
        <w:rPr>
          <w:rFonts w:ascii="Arial Narrow" w:hAnsi="Arial Narrow"/>
        </w:rPr>
        <w:t>.</w:t>
      </w:r>
    </w:p>
  </w:footnote>
  <w:footnote w:id="4">
    <w:p w14:paraId="3D5CAA4F" w14:textId="77777777" w:rsidR="00BE0CBC" w:rsidRPr="00EF77A8" w:rsidRDefault="00BE0CBC" w:rsidP="00BE0CBC">
      <w:pPr>
        <w:pStyle w:val="Testonotaapidipagina"/>
        <w:ind w:left="0"/>
        <w:rPr>
          <w:rFonts w:ascii="Arial Narrow" w:hAnsi="Arial Narrow"/>
        </w:rPr>
      </w:pPr>
      <w:r w:rsidRPr="00EF77A8">
        <w:rPr>
          <w:rStyle w:val="Rimandonotaapidipagina"/>
          <w:rFonts w:ascii="Arial Narrow" w:hAnsi="Arial Narrow"/>
        </w:rPr>
        <w:footnoteRef/>
      </w:r>
      <w:r w:rsidRPr="00EF77A8">
        <w:rPr>
          <w:rFonts w:ascii="Arial Narrow" w:hAnsi="Arial Narrow"/>
        </w:rPr>
        <w:t xml:space="preserve"> Il paragrafo va utilizzato se pertinente</w:t>
      </w:r>
      <w:r>
        <w:rPr>
          <w:rFonts w:ascii="Arial Narrow" w:hAnsi="Arial Narrow"/>
        </w:rPr>
        <w:t>.</w:t>
      </w:r>
    </w:p>
  </w:footnote>
  <w:footnote w:id="5">
    <w:p w14:paraId="26FE7324" w14:textId="77777777" w:rsidR="00BE0CBC" w:rsidRPr="001A0D3F" w:rsidRDefault="00BE0CBC" w:rsidP="00BE0CBC">
      <w:pPr>
        <w:pStyle w:val="Testonotaapidipagina"/>
        <w:ind w:left="0"/>
        <w:rPr>
          <w:rFonts w:ascii="Arial Narrow" w:hAnsi="Arial Narrow"/>
        </w:rPr>
      </w:pPr>
      <w:r w:rsidRPr="00EF77A8">
        <w:rPr>
          <w:rStyle w:val="Rimandonotaapidipagina"/>
          <w:rFonts w:ascii="Arial Narrow" w:hAnsi="Arial Narrow"/>
        </w:rPr>
        <w:footnoteRef/>
      </w:r>
      <w:r w:rsidRPr="00EF77A8">
        <w:rPr>
          <w:rFonts w:ascii="Arial Narrow" w:hAnsi="Arial Narrow"/>
        </w:rPr>
        <w:t xml:space="preserve"> Il paragrafo va utilizzato se 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4F94E67"/>
    <w:multiLevelType w:val="hybridMultilevel"/>
    <w:tmpl w:val="F0A23A32"/>
    <w:lvl w:ilvl="0" w:tplc="DB7CBFC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1270967"/>
    <w:multiLevelType w:val="hybridMultilevel"/>
    <w:tmpl w:val="DF74E768"/>
    <w:lvl w:ilvl="0" w:tplc="0410000F">
      <w:start w:val="1"/>
      <w:numFmt w:val="decimal"/>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E0CBC"/>
    <w:rsid w:val="00072588"/>
    <w:rsid w:val="001F3797"/>
    <w:rsid w:val="0071550E"/>
    <w:rsid w:val="00BE0CBC"/>
    <w:rsid w:val="00C1116B"/>
    <w:rsid w:val="00C91C3C"/>
    <w:rsid w:val="00C93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D473"/>
  <w15:chartTrackingRefBased/>
  <w15:docId w15:val="{7DE25681-510B-4AFB-B423-3F4D9FA4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E0CBC"/>
    <w:pPr>
      <w:spacing w:after="5" w:line="358" w:lineRule="auto"/>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BE0CBC"/>
    <w:pPr>
      <w:keepNext/>
      <w:keepLines/>
      <w:numPr>
        <w:numId w:val="1"/>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BE0CBC"/>
    <w:pPr>
      <w:keepNext/>
      <w:keepLines/>
      <w:numPr>
        <w:ilvl w:val="1"/>
        <w:numId w:val="1"/>
      </w:numPr>
      <w:spacing w:after="0" w:line="259" w:lineRule="auto"/>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0CBC"/>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BE0CBC"/>
    <w:rPr>
      <w:rFonts w:ascii="Arial Narrow" w:eastAsia="Arial" w:hAnsi="Arial Narrow" w:cs="Arial"/>
      <w:b/>
      <w:color w:val="000000"/>
      <w:sz w:val="28"/>
      <w:lang w:eastAsia="it-IT"/>
    </w:rPr>
  </w:style>
  <w:style w:type="paragraph" w:styleId="Paragrafoelenco">
    <w:name w:val="List Paragraph"/>
    <w:basedOn w:val="Normale"/>
    <w:uiPriority w:val="34"/>
    <w:qFormat/>
    <w:rsid w:val="00BE0CBC"/>
    <w:pPr>
      <w:ind w:left="720"/>
      <w:contextualSpacing/>
    </w:p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BE0CBC"/>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BE0CBC"/>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BE0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3147</Words>
  <Characters>17939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Mobili Francesca</cp:lastModifiedBy>
  <cp:revision>3</cp:revision>
  <dcterms:created xsi:type="dcterms:W3CDTF">2020-06-12T09:34:00Z</dcterms:created>
  <dcterms:modified xsi:type="dcterms:W3CDTF">2020-06-15T12:33:00Z</dcterms:modified>
</cp:coreProperties>
</file>