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699E" w14:textId="77777777" w:rsidR="00AF2C63" w:rsidRDefault="00AF2C63" w:rsidP="00440C22">
      <w:pPr>
        <w:pStyle w:val="xmsonormal"/>
        <w:spacing w:before="0" w:beforeAutospacing="0" w:after="0" w:afterAutospacing="0"/>
        <w:jc w:val="center"/>
        <w:rPr>
          <w:i/>
          <w:iCs/>
          <w:color w:val="002060"/>
          <w:sz w:val="36"/>
          <w:szCs w:val="36"/>
        </w:rPr>
      </w:pPr>
    </w:p>
    <w:p w14:paraId="65A15458" w14:textId="018B530A" w:rsidR="00440C22" w:rsidRPr="00440C22" w:rsidRDefault="00440C22" w:rsidP="00440C22">
      <w:pPr>
        <w:pStyle w:val="xmsonormal"/>
        <w:spacing w:before="0" w:beforeAutospacing="0" w:after="0" w:afterAutospacing="0"/>
        <w:jc w:val="center"/>
        <w:rPr>
          <w:i/>
          <w:iCs/>
          <w:color w:val="002060"/>
          <w:sz w:val="44"/>
          <w:szCs w:val="44"/>
        </w:rPr>
      </w:pPr>
      <w:r w:rsidRPr="00440C22">
        <w:rPr>
          <w:i/>
          <w:iCs/>
          <w:color w:val="002060"/>
          <w:sz w:val="36"/>
          <w:szCs w:val="36"/>
        </w:rPr>
        <w:t xml:space="preserve">Webinar </w:t>
      </w:r>
      <w:r w:rsidR="00DA229A">
        <w:rPr>
          <w:i/>
          <w:iCs/>
          <w:color w:val="002060"/>
          <w:sz w:val="36"/>
          <w:szCs w:val="36"/>
        </w:rPr>
        <w:t xml:space="preserve">2 febbraio </w:t>
      </w:r>
      <w:r w:rsidRPr="00440C22">
        <w:rPr>
          <w:i/>
          <w:iCs/>
          <w:color w:val="002060"/>
          <w:sz w:val="36"/>
          <w:szCs w:val="36"/>
        </w:rPr>
        <w:t>202</w:t>
      </w:r>
      <w:r w:rsidR="00DA229A">
        <w:rPr>
          <w:i/>
          <w:iCs/>
          <w:color w:val="002060"/>
          <w:sz w:val="36"/>
          <w:szCs w:val="36"/>
        </w:rPr>
        <w:t>2</w:t>
      </w:r>
      <w:r w:rsidRPr="00440C22">
        <w:rPr>
          <w:i/>
          <w:iCs/>
          <w:color w:val="002060"/>
          <w:sz w:val="36"/>
          <w:szCs w:val="36"/>
        </w:rPr>
        <w:t xml:space="preserve"> h. 1</w:t>
      </w:r>
      <w:r w:rsidR="002009C4">
        <w:rPr>
          <w:i/>
          <w:iCs/>
          <w:color w:val="002060"/>
          <w:sz w:val="36"/>
          <w:szCs w:val="36"/>
        </w:rPr>
        <w:t>6</w:t>
      </w:r>
      <w:r w:rsidRPr="00440C22">
        <w:rPr>
          <w:i/>
          <w:iCs/>
          <w:color w:val="002060"/>
          <w:sz w:val="36"/>
          <w:szCs w:val="36"/>
        </w:rPr>
        <w:t>.</w:t>
      </w:r>
      <w:r w:rsidR="00DA229A">
        <w:rPr>
          <w:i/>
          <w:iCs/>
          <w:color w:val="002060"/>
          <w:sz w:val="36"/>
          <w:szCs w:val="36"/>
        </w:rPr>
        <w:t>00</w:t>
      </w:r>
      <w:r w:rsidRPr="00440C22">
        <w:rPr>
          <w:i/>
          <w:iCs/>
          <w:color w:val="002060"/>
          <w:sz w:val="36"/>
          <w:szCs w:val="36"/>
        </w:rPr>
        <w:t xml:space="preserve"> - 1</w:t>
      </w:r>
      <w:r w:rsidR="002009C4">
        <w:rPr>
          <w:i/>
          <w:iCs/>
          <w:color w:val="002060"/>
          <w:sz w:val="36"/>
          <w:szCs w:val="36"/>
        </w:rPr>
        <w:t>8</w:t>
      </w:r>
      <w:r w:rsidRPr="00440C22">
        <w:rPr>
          <w:i/>
          <w:iCs/>
          <w:color w:val="002060"/>
          <w:sz w:val="36"/>
          <w:szCs w:val="36"/>
        </w:rPr>
        <w:t>.</w:t>
      </w:r>
      <w:r w:rsidR="00DA229A">
        <w:rPr>
          <w:i/>
          <w:iCs/>
          <w:color w:val="002060"/>
          <w:sz w:val="36"/>
          <w:szCs w:val="36"/>
        </w:rPr>
        <w:t>00</w:t>
      </w:r>
    </w:p>
    <w:p w14:paraId="7CB89F0B" w14:textId="77777777" w:rsidR="00DA229A" w:rsidRPr="00DA229A" w:rsidRDefault="00DA229A" w:rsidP="00DA229A">
      <w:pPr>
        <w:pStyle w:val="xmsonormal"/>
        <w:spacing w:after="0" w:afterAutospacing="0"/>
        <w:jc w:val="center"/>
        <w:rPr>
          <w:b/>
          <w:bCs/>
          <w:i/>
          <w:iCs/>
          <w:color w:val="002060"/>
          <w:sz w:val="32"/>
          <w:szCs w:val="32"/>
        </w:rPr>
      </w:pPr>
      <w:r w:rsidRPr="00DA229A">
        <w:rPr>
          <w:b/>
          <w:bCs/>
          <w:i/>
          <w:iCs/>
          <w:color w:val="002060"/>
          <w:sz w:val="32"/>
          <w:szCs w:val="32"/>
        </w:rPr>
        <w:t>L’EVOLUZIONE DELLA DISCIPLINA DELLE RISTRUTTURAZIONI AZIENDALI.</w:t>
      </w:r>
    </w:p>
    <w:p w14:paraId="77900C63" w14:textId="37B5C376" w:rsidR="00F57465" w:rsidRDefault="00DA229A" w:rsidP="00DA229A">
      <w:pPr>
        <w:pStyle w:val="xmsonormal"/>
        <w:spacing w:before="0" w:beforeAutospacing="0" w:after="0" w:afterAutospacing="0"/>
        <w:jc w:val="center"/>
        <w:rPr>
          <w:b/>
          <w:bCs/>
          <w:i/>
          <w:iCs/>
          <w:color w:val="002060"/>
          <w:sz w:val="32"/>
          <w:szCs w:val="32"/>
        </w:rPr>
      </w:pPr>
      <w:r w:rsidRPr="00DA229A">
        <w:rPr>
          <w:b/>
          <w:bCs/>
          <w:i/>
          <w:iCs/>
          <w:color w:val="002060"/>
          <w:sz w:val="32"/>
          <w:szCs w:val="32"/>
        </w:rPr>
        <w:t>EUROPA E ASIA A CONFRONTO</w:t>
      </w:r>
    </w:p>
    <w:p w14:paraId="53185F08" w14:textId="77777777" w:rsidR="00E63C8A" w:rsidRDefault="00E63C8A" w:rsidP="00DA229A">
      <w:pPr>
        <w:pStyle w:val="xmsonormal"/>
        <w:spacing w:before="0" w:beforeAutospacing="0" w:after="0" w:afterAutospacing="0"/>
        <w:jc w:val="center"/>
        <w:rPr>
          <w:b/>
          <w:bCs/>
          <w:i/>
          <w:iCs/>
          <w:color w:val="002060"/>
          <w:sz w:val="32"/>
          <w:szCs w:val="32"/>
        </w:rPr>
      </w:pPr>
    </w:p>
    <w:p w14:paraId="32763452" w14:textId="5D76F584" w:rsidR="00AF7970" w:rsidRPr="00E63C8A" w:rsidRDefault="00DA229A" w:rsidP="00E63C8A">
      <w:pPr>
        <w:pStyle w:val="xmsonormal"/>
        <w:numPr>
          <w:ilvl w:val="0"/>
          <w:numId w:val="17"/>
        </w:numPr>
        <w:spacing w:before="0" w:beforeAutospacing="0" w:after="0" w:afterAutospacing="0"/>
        <w:rPr>
          <w:i/>
          <w:iCs/>
          <w:color w:val="002060"/>
          <w:sz w:val="32"/>
          <w:szCs w:val="32"/>
        </w:rPr>
      </w:pPr>
      <w:r w:rsidRPr="00E63C8A">
        <w:rPr>
          <w:b/>
          <w:bCs/>
          <w:i/>
          <w:iCs/>
          <w:color w:val="002060"/>
          <w:sz w:val="28"/>
          <w:szCs w:val="28"/>
        </w:rPr>
        <w:t>Saluti di indirizzo</w:t>
      </w:r>
      <w:r w:rsidRPr="00DA229A">
        <w:rPr>
          <w:i/>
          <w:iCs/>
          <w:color w:val="002060"/>
          <w:sz w:val="32"/>
          <w:szCs w:val="32"/>
        </w:rPr>
        <w:t xml:space="preserve"> (</w:t>
      </w:r>
      <w:r w:rsidRPr="00E63C8A">
        <w:rPr>
          <w:i/>
          <w:iCs/>
          <w:color w:val="002060"/>
          <w:sz w:val="28"/>
          <w:szCs w:val="28"/>
        </w:rPr>
        <w:t>Maria Rachele Vigani, Commissario straordinario del CNDCEC)</w:t>
      </w:r>
    </w:p>
    <w:p w14:paraId="7BC1F711" w14:textId="0107BC5B" w:rsidR="00AF7970" w:rsidRPr="00DA229A" w:rsidRDefault="00AF7970" w:rsidP="0004610E">
      <w:pPr>
        <w:pStyle w:val="xmsolistparagraph"/>
        <w:numPr>
          <w:ilvl w:val="0"/>
          <w:numId w:val="17"/>
        </w:numPr>
        <w:jc w:val="both"/>
        <w:rPr>
          <w:b/>
          <w:bCs/>
          <w:i/>
          <w:iCs/>
          <w:color w:val="002060"/>
          <w:sz w:val="28"/>
          <w:szCs w:val="28"/>
        </w:rPr>
      </w:pPr>
      <w:r w:rsidRPr="00440C22">
        <w:rPr>
          <w:b/>
          <w:bCs/>
          <w:i/>
          <w:iCs/>
          <w:color w:val="002060"/>
          <w:sz w:val="28"/>
          <w:szCs w:val="28"/>
        </w:rPr>
        <w:t>I</w:t>
      </w:r>
      <w:r w:rsidR="00F57465" w:rsidRPr="00440C22">
        <w:rPr>
          <w:b/>
          <w:bCs/>
          <w:i/>
          <w:iCs/>
          <w:color w:val="002060"/>
          <w:sz w:val="28"/>
          <w:szCs w:val="28"/>
        </w:rPr>
        <w:t xml:space="preserve">l Bollettino </w:t>
      </w:r>
      <w:r w:rsidR="008A119A">
        <w:rPr>
          <w:b/>
          <w:bCs/>
          <w:i/>
          <w:iCs/>
          <w:color w:val="002060"/>
          <w:sz w:val="28"/>
          <w:szCs w:val="28"/>
        </w:rPr>
        <w:t xml:space="preserve">n. </w:t>
      </w:r>
      <w:r w:rsidR="00DA229A">
        <w:rPr>
          <w:b/>
          <w:bCs/>
          <w:i/>
          <w:iCs/>
          <w:color w:val="002060"/>
          <w:sz w:val="28"/>
          <w:szCs w:val="28"/>
        </w:rPr>
        <w:t>5</w:t>
      </w:r>
      <w:r w:rsidR="008A119A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F57465" w:rsidRPr="00440C22">
        <w:rPr>
          <w:b/>
          <w:bCs/>
          <w:i/>
          <w:iCs/>
          <w:color w:val="002060"/>
          <w:sz w:val="28"/>
          <w:szCs w:val="28"/>
        </w:rPr>
        <w:t>dell’Osservatorio sull’insolvenza internazionale</w:t>
      </w:r>
      <w:r w:rsidR="00DA229A">
        <w:rPr>
          <w:b/>
          <w:bCs/>
          <w:i/>
          <w:iCs/>
          <w:color w:val="002060"/>
          <w:sz w:val="28"/>
          <w:szCs w:val="28"/>
        </w:rPr>
        <w:t>: cenni introdutt</w:t>
      </w:r>
      <w:r w:rsidR="007169BD">
        <w:rPr>
          <w:b/>
          <w:bCs/>
          <w:i/>
          <w:iCs/>
          <w:color w:val="002060"/>
          <w:sz w:val="28"/>
          <w:szCs w:val="28"/>
        </w:rPr>
        <w:t>i</w:t>
      </w:r>
      <w:r w:rsidR="00DA229A">
        <w:rPr>
          <w:b/>
          <w:bCs/>
          <w:i/>
          <w:iCs/>
          <w:color w:val="002060"/>
          <w:sz w:val="28"/>
          <w:szCs w:val="28"/>
        </w:rPr>
        <w:t xml:space="preserve">vi </w:t>
      </w:r>
      <w:r w:rsidR="00DA229A" w:rsidRPr="007169BD">
        <w:rPr>
          <w:i/>
          <w:iCs/>
          <w:color w:val="002060"/>
          <w:sz w:val="28"/>
          <w:szCs w:val="28"/>
        </w:rPr>
        <w:t>(</w:t>
      </w:r>
      <w:r w:rsidR="00F57465" w:rsidRPr="00DA229A">
        <w:rPr>
          <w:i/>
          <w:iCs/>
          <w:color w:val="002060"/>
          <w:sz w:val="28"/>
          <w:szCs w:val="28"/>
        </w:rPr>
        <w:t>Alessandro Solidoro</w:t>
      </w:r>
      <w:r w:rsidR="007169BD">
        <w:rPr>
          <w:i/>
          <w:iCs/>
          <w:color w:val="002060"/>
          <w:sz w:val="28"/>
          <w:szCs w:val="28"/>
        </w:rPr>
        <w:t xml:space="preserve">, </w:t>
      </w:r>
      <w:proofErr w:type="gramStart"/>
      <w:r w:rsidR="007169BD" w:rsidRPr="007169BD">
        <w:rPr>
          <w:i/>
          <w:iCs/>
          <w:color w:val="002060"/>
          <w:sz w:val="28"/>
          <w:szCs w:val="28"/>
        </w:rPr>
        <w:t>Vice Presidente</w:t>
      </w:r>
      <w:proofErr w:type="gramEnd"/>
      <w:r w:rsidR="007169BD" w:rsidRPr="007169BD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="007169BD" w:rsidRPr="007169BD">
        <w:rPr>
          <w:i/>
          <w:iCs/>
          <w:color w:val="002060"/>
          <w:sz w:val="28"/>
          <w:szCs w:val="28"/>
        </w:rPr>
        <w:t>Accountancy</w:t>
      </w:r>
      <w:proofErr w:type="spellEnd"/>
      <w:r w:rsidR="007169BD" w:rsidRPr="007169BD">
        <w:rPr>
          <w:i/>
          <w:iCs/>
          <w:color w:val="002060"/>
          <w:sz w:val="28"/>
          <w:szCs w:val="28"/>
        </w:rPr>
        <w:t xml:space="preserve"> Europe</w:t>
      </w:r>
      <w:r w:rsidR="007169BD">
        <w:rPr>
          <w:i/>
          <w:iCs/>
          <w:color w:val="002060"/>
          <w:sz w:val="28"/>
          <w:szCs w:val="28"/>
        </w:rPr>
        <w:t>)</w:t>
      </w:r>
      <w:r w:rsidR="00C64907" w:rsidRPr="00DA229A">
        <w:rPr>
          <w:i/>
          <w:iCs/>
          <w:color w:val="002060"/>
          <w:sz w:val="28"/>
          <w:szCs w:val="28"/>
        </w:rPr>
        <w:t xml:space="preserve"> </w:t>
      </w:r>
    </w:p>
    <w:p w14:paraId="21DB5FAE" w14:textId="396B43A3" w:rsidR="001C5061" w:rsidRDefault="001C5061" w:rsidP="00A23076">
      <w:pPr>
        <w:pStyle w:val="xmsolistparagraph"/>
        <w:ind w:left="0"/>
        <w:jc w:val="both"/>
        <w:rPr>
          <w:b/>
          <w:bCs/>
          <w:i/>
          <w:iCs/>
          <w:color w:val="002060"/>
          <w:sz w:val="28"/>
          <w:szCs w:val="28"/>
        </w:rPr>
      </w:pPr>
    </w:p>
    <w:p w14:paraId="35B716BD" w14:textId="5700A6E6" w:rsidR="007169BD" w:rsidRPr="007169BD" w:rsidRDefault="007169BD" w:rsidP="001A1E71">
      <w:pPr>
        <w:pStyle w:val="xmsolistparagraph"/>
        <w:ind w:left="0"/>
        <w:jc w:val="both"/>
        <w:rPr>
          <w:b/>
          <w:bCs/>
          <w:i/>
          <w:iCs/>
          <w:color w:val="002060"/>
          <w:sz w:val="28"/>
          <w:szCs w:val="28"/>
        </w:rPr>
      </w:pPr>
      <w:r w:rsidRPr="007169BD">
        <w:rPr>
          <w:b/>
          <w:bCs/>
          <w:i/>
          <w:iCs/>
          <w:color w:val="002060"/>
          <w:sz w:val="28"/>
          <w:szCs w:val="28"/>
        </w:rPr>
        <w:t>Europa</w:t>
      </w:r>
      <w:r w:rsidR="0004610E">
        <w:rPr>
          <w:b/>
          <w:bCs/>
          <w:i/>
          <w:iCs/>
          <w:color w:val="002060"/>
          <w:sz w:val="28"/>
          <w:szCs w:val="28"/>
        </w:rPr>
        <w:t xml:space="preserve">. </w:t>
      </w:r>
      <w:r w:rsidR="001A1E71" w:rsidRPr="001A1E71">
        <w:rPr>
          <w:b/>
          <w:bCs/>
          <w:i/>
          <w:iCs/>
          <w:color w:val="002060"/>
          <w:sz w:val="28"/>
          <w:szCs w:val="28"/>
        </w:rPr>
        <w:t>I quadri di ristrutturazione preventiva:</w:t>
      </w:r>
      <w:r w:rsidR="001A1E71">
        <w:rPr>
          <w:b/>
          <w:bCs/>
          <w:i/>
          <w:iCs/>
          <w:color w:val="002060"/>
          <w:sz w:val="28"/>
          <w:szCs w:val="28"/>
        </w:rPr>
        <w:t xml:space="preserve"> il</w:t>
      </w:r>
      <w:r w:rsidR="001A1E71" w:rsidRPr="001A1E71">
        <w:rPr>
          <w:b/>
          <w:bCs/>
          <w:i/>
          <w:iCs/>
          <w:color w:val="002060"/>
          <w:sz w:val="28"/>
          <w:szCs w:val="28"/>
        </w:rPr>
        <w:t xml:space="preserve"> recepimento della </w:t>
      </w:r>
      <w:r w:rsidR="002B6F7A">
        <w:rPr>
          <w:b/>
          <w:bCs/>
          <w:i/>
          <w:iCs/>
          <w:color w:val="002060"/>
          <w:sz w:val="28"/>
          <w:szCs w:val="28"/>
        </w:rPr>
        <w:t>D</w:t>
      </w:r>
      <w:r w:rsidR="001A1E71" w:rsidRPr="001A1E71">
        <w:rPr>
          <w:b/>
          <w:bCs/>
          <w:i/>
          <w:iCs/>
          <w:color w:val="002060"/>
          <w:sz w:val="28"/>
          <w:szCs w:val="28"/>
        </w:rPr>
        <w:t>irettiva 2019/1023</w:t>
      </w:r>
      <w:r w:rsidR="001A1E71">
        <w:rPr>
          <w:b/>
          <w:bCs/>
          <w:i/>
          <w:iCs/>
          <w:color w:val="002060"/>
          <w:sz w:val="28"/>
          <w:szCs w:val="28"/>
        </w:rPr>
        <w:t xml:space="preserve"> e l’evoluzione della disciplina dell’Unione Europea</w:t>
      </w:r>
    </w:p>
    <w:p w14:paraId="4BF026D4" w14:textId="335D3F10" w:rsidR="007169BD" w:rsidRPr="007169BD" w:rsidRDefault="001A1E71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>
        <w:rPr>
          <w:i/>
          <w:iCs/>
          <w:color w:val="002060"/>
          <w:sz w:val="28"/>
          <w:szCs w:val="28"/>
        </w:rPr>
        <w:t>I</w:t>
      </w:r>
      <w:r w:rsidR="007169BD" w:rsidRPr="007169BD">
        <w:rPr>
          <w:i/>
          <w:iCs/>
          <w:color w:val="002060"/>
          <w:sz w:val="28"/>
          <w:szCs w:val="28"/>
        </w:rPr>
        <w:t>nquadramento generale</w:t>
      </w:r>
      <w:r>
        <w:rPr>
          <w:i/>
          <w:iCs/>
          <w:color w:val="002060"/>
          <w:sz w:val="28"/>
          <w:szCs w:val="28"/>
        </w:rPr>
        <w:t xml:space="preserve"> </w:t>
      </w:r>
      <w:r w:rsidR="007169BD" w:rsidRPr="007169BD">
        <w:rPr>
          <w:i/>
          <w:iCs/>
          <w:color w:val="002060"/>
          <w:sz w:val="28"/>
          <w:szCs w:val="28"/>
        </w:rPr>
        <w:t>(Luciano Panzani</w:t>
      </w:r>
      <w:r w:rsidR="00561648">
        <w:rPr>
          <w:i/>
          <w:iCs/>
          <w:color w:val="002060"/>
          <w:sz w:val="28"/>
          <w:szCs w:val="28"/>
        </w:rPr>
        <w:t xml:space="preserve">, </w:t>
      </w:r>
      <w:r w:rsidR="00561648" w:rsidRPr="00561648">
        <w:rPr>
          <w:i/>
          <w:iCs/>
          <w:color w:val="002060"/>
          <w:sz w:val="28"/>
          <w:szCs w:val="28"/>
        </w:rPr>
        <w:t>già Presidente della Corte di Appello di Roma</w:t>
      </w:r>
      <w:r w:rsidR="007169BD" w:rsidRPr="007169BD">
        <w:rPr>
          <w:i/>
          <w:iCs/>
          <w:color w:val="002060"/>
          <w:sz w:val="28"/>
          <w:szCs w:val="28"/>
        </w:rPr>
        <w:t xml:space="preserve">) </w:t>
      </w:r>
    </w:p>
    <w:p w14:paraId="570E6882" w14:textId="27E3BA86" w:rsidR="007169BD" w:rsidRPr="007169BD" w:rsidRDefault="007169BD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7169BD">
        <w:rPr>
          <w:i/>
          <w:iCs/>
          <w:color w:val="002060"/>
          <w:sz w:val="28"/>
          <w:szCs w:val="28"/>
        </w:rPr>
        <w:t xml:space="preserve">Francia: l’attuazione della </w:t>
      </w:r>
      <w:r w:rsidR="002B6F7A">
        <w:rPr>
          <w:i/>
          <w:iCs/>
          <w:color w:val="002060"/>
          <w:sz w:val="28"/>
          <w:szCs w:val="28"/>
        </w:rPr>
        <w:t>D</w:t>
      </w:r>
      <w:r w:rsidRPr="007169BD">
        <w:rPr>
          <w:i/>
          <w:iCs/>
          <w:color w:val="002060"/>
          <w:sz w:val="28"/>
          <w:szCs w:val="28"/>
        </w:rPr>
        <w:t xml:space="preserve">irettiva. I recenti provvedimenti legislativi varati dal governo (Jean </w:t>
      </w:r>
      <w:proofErr w:type="spellStart"/>
      <w:r w:rsidRPr="007169BD">
        <w:rPr>
          <w:i/>
          <w:iCs/>
          <w:color w:val="002060"/>
          <w:sz w:val="28"/>
          <w:szCs w:val="28"/>
        </w:rPr>
        <w:t>Luc</w:t>
      </w:r>
      <w:proofErr w:type="spellEnd"/>
      <w:r w:rsidRPr="007169BD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Pr="007169BD">
        <w:rPr>
          <w:i/>
          <w:iCs/>
          <w:color w:val="002060"/>
          <w:sz w:val="28"/>
          <w:szCs w:val="28"/>
        </w:rPr>
        <w:t>Vallens</w:t>
      </w:r>
      <w:proofErr w:type="spellEnd"/>
      <w:r w:rsidR="00561648">
        <w:rPr>
          <w:i/>
          <w:iCs/>
          <w:color w:val="002060"/>
          <w:sz w:val="28"/>
          <w:szCs w:val="28"/>
        </w:rPr>
        <w:t xml:space="preserve">, </w:t>
      </w:r>
      <w:r w:rsidR="00561648" w:rsidRPr="00561648">
        <w:rPr>
          <w:i/>
          <w:iCs/>
          <w:color w:val="002060"/>
          <w:sz w:val="28"/>
          <w:szCs w:val="28"/>
        </w:rPr>
        <w:t>Giudice onorario e Professore emerito</w:t>
      </w:r>
      <w:r w:rsidR="00B00975">
        <w:rPr>
          <w:i/>
          <w:iCs/>
          <w:color w:val="002060"/>
          <w:sz w:val="28"/>
          <w:szCs w:val="28"/>
        </w:rPr>
        <w:t xml:space="preserve">, </w:t>
      </w:r>
      <w:r w:rsidR="00561648" w:rsidRPr="00561648">
        <w:rPr>
          <w:i/>
          <w:iCs/>
          <w:color w:val="002060"/>
          <w:sz w:val="28"/>
          <w:szCs w:val="28"/>
        </w:rPr>
        <w:t>Università di Strasburgo</w:t>
      </w:r>
      <w:r w:rsidRPr="007169BD">
        <w:rPr>
          <w:i/>
          <w:iCs/>
          <w:color w:val="002060"/>
          <w:sz w:val="28"/>
          <w:szCs w:val="28"/>
        </w:rPr>
        <w:t xml:space="preserve">) </w:t>
      </w:r>
    </w:p>
    <w:p w14:paraId="392941E2" w14:textId="11BB1DCB" w:rsidR="00B00975" w:rsidRDefault="007169BD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7169BD">
        <w:rPr>
          <w:i/>
          <w:iCs/>
          <w:color w:val="002060"/>
          <w:sz w:val="28"/>
          <w:szCs w:val="28"/>
        </w:rPr>
        <w:t xml:space="preserve">Grecia: l’attuazione della </w:t>
      </w:r>
      <w:r w:rsidR="002B6F7A">
        <w:rPr>
          <w:i/>
          <w:iCs/>
          <w:color w:val="002060"/>
          <w:sz w:val="28"/>
          <w:szCs w:val="28"/>
        </w:rPr>
        <w:t>D</w:t>
      </w:r>
      <w:r w:rsidRPr="007169BD">
        <w:rPr>
          <w:i/>
          <w:iCs/>
          <w:color w:val="002060"/>
          <w:sz w:val="28"/>
          <w:szCs w:val="28"/>
        </w:rPr>
        <w:t>irettiva (</w:t>
      </w:r>
      <w:r w:rsidR="00B00975">
        <w:rPr>
          <w:i/>
          <w:iCs/>
          <w:color w:val="002060"/>
          <w:sz w:val="28"/>
          <w:szCs w:val="28"/>
        </w:rPr>
        <w:t xml:space="preserve">Stathis </w:t>
      </w:r>
      <w:r w:rsidRPr="007169BD">
        <w:rPr>
          <w:i/>
          <w:iCs/>
          <w:color w:val="002060"/>
          <w:sz w:val="28"/>
          <w:szCs w:val="28"/>
        </w:rPr>
        <w:t>Potamitis</w:t>
      </w:r>
      <w:r w:rsidR="00B00975">
        <w:rPr>
          <w:i/>
          <w:iCs/>
          <w:color w:val="002060"/>
          <w:sz w:val="28"/>
          <w:szCs w:val="28"/>
        </w:rPr>
        <w:t xml:space="preserve">, </w:t>
      </w:r>
      <w:r w:rsidR="00A7710B">
        <w:rPr>
          <w:i/>
          <w:iCs/>
          <w:color w:val="002060"/>
          <w:sz w:val="28"/>
          <w:szCs w:val="28"/>
        </w:rPr>
        <w:t xml:space="preserve">Avvocato, </w:t>
      </w:r>
      <w:r w:rsidR="00B00975">
        <w:rPr>
          <w:i/>
          <w:iCs/>
          <w:color w:val="002060"/>
          <w:sz w:val="28"/>
          <w:szCs w:val="28"/>
        </w:rPr>
        <w:t xml:space="preserve">Potamitis </w:t>
      </w:r>
      <w:proofErr w:type="spellStart"/>
      <w:r w:rsidR="00B00975">
        <w:rPr>
          <w:i/>
          <w:iCs/>
          <w:color w:val="002060"/>
          <w:sz w:val="28"/>
          <w:szCs w:val="28"/>
        </w:rPr>
        <w:t>Vekris</w:t>
      </w:r>
      <w:proofErr w:type="spellEnd"/>
      <w:r w:rsidR="00B00975">
        <w:rPr>
          <w:i/>
          <w:iCs/>
          <w:color w:val="002060"/>
          <w:sz w:val="28"/>
          <w:szCs w:val="28"/>
        </w:rPr>
        <w:t>, Atene)</w:t>
      </w:r>
    </w:p>
    <w:p w14:paraId="630EA7DE" w14:textId="0F061611" w:rsidR="007169BD" w:rsidRDefault="007169BD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7169BD">
        <w:rPr>
          <w:i/>
          <w:iCs/>
          <w:color w:val="002060"/>
          <w:sz w:val="28"/>
          <w:szCs w:val="28"/>
        </w:rPr>
        <w:t>L’evoluzione della disciplina dell’Unione europea in materia di insolvenza: Regolamento (EU) 2021/2260 (Giorgio Corn</w:t>
      </w:r>
      <w:r w:rsidR="00561648">
        <w:rPr>
          <w:i/>
          <w:iCs/>
          <w:color w:val="002060"/>
          <w:sz w:val="28"/>
          <w:szCs w:val="28"/>
        </w:rPr>
        <w:t>o</w:t>
      </w:r>
      <w:r w:rsidR="00B00975">
        <w:rPr>
          <w:i/>
          <w:iCs/>
          <w:color w:val="002060"/>
          <w:sz w:val="28"/>
          <w:szCs w:val="28"/>
        </w:rPr>
        <w:t>,</w:t>
      </w:r>
      <w:r w:rsidR="00561648" w:rsidRPr="00561648">
        <w:t xml:space="preserve"> </w:t>
      </w:r>
      <w:r w:rsidR="00561648" w:rsidRPr="00561648">
        <w:rPr>
          <w:i/>
          <w:iCs/>
          <w:color w:val="002060"/>
          <w:sz w:val="28"/>
          <w:szCs w:val="28"/>
        </w:rPr>
        <w:t xml:space="preserve">Avvocato </w:t>
      </w:r>
      <w:r w:rsidR="00B00975">
        <w:rPr>
          <w:i/>
          <w:iCs/>
          <w:color w:val="002060"/>
          <w:sz w:val="28"/>
          <w:szCs w:val="28"/>
        </w:rPr>
        <w:t xml:space="preserve">presso il </w:t>
      </w:r>
      <w:r w:rsidR="00561648" w:rsidRPr="00561648">
        <w:rPr>
          <w:i/>
          <w:iCs/>
          <w:color w:val="002060"/>
          <w:sz w:val="28"/>
          <w:szCs w:val="28"/>
        </w:rPr>
        <w:t>Foro di Monza, Solicitor (</w:t>
      </w:r>
      <w:proofErr w:type="spellStart"/>
      <w:r w:rsidR="00561648" w:rsidRPr="00561648">
        <w:rPr>
          <w:i/>
          <w:iCs/>
          <w:color w:val="002060"/>
          <w:sz w:val="28"/>
          <w:szCs w:val="28"/>
        </w:rPr>
        <w:t>England</w:t>
      </w:r>
      <w:proofErr w:type="spellEnd"/>
      <w:r w:rsidR="00561648" w:rsidRPr="00561648">
        <w:rPr>
          <w:i/>
          <w:iCs/>
          <w:color w:val="002060"/>
          <w:sz w:val="28"/>
          <w:szCs w:val="28"/>
        </w:rPr>
        <w:t xml:space="preserve"> and Wales)</w:t>
      </w:r>
      <w:r w:rsidRPr="007169BD">
        <w:rPr>
          <w:i/>
          <w:iCs/>
          <w:color w:val="002060"/>
          <w:sz w:val="28"/>
          <w:szCs w:val="28"/>
        </w:rPr>
        <w:t>)</w:t>
      </w:r>
    </w:p>
    <w:p w14:paraId="31A54AA3" w14:textId="2D2D20E4" w:rsidR="007169BD" w:rsidRDefault="007169BD" w:rsidP="007169BD">
      <w:pPr>
        <w:pStyle w:val="xmsolistparagraph"/>
        <w:jc w:val="both"/>
        <w:rPr>
          <w:i/>
          <w:iCs/>
          <w:color w:val="002060"/>
          <w:sz w:val="28"/>
          <w:szCs w:val="28"/>
        </w:rPr>
      </w:pPr>
    </w:p>
    <w:p w14:paraId="066B0CAD" w14:textId="612E1B96" w:rsidR="0004610E" w:rsidRDefault="007169BD" w:rsidP="0004610E">
      <w:pPr>
        <w:pStyle w:val="xmsolistparagraph"/>
        <w:ind w:left="0"/>
        <w:jc w:val="both"/>
        <w:rPr>
          <w:b/>
          <w:bCs/>
          <w:i/>
          <w:iCs/>
          <w:color w:val="002060"/>
          <w:sz w:val="28"/>
          <w:szCs w:val="28"/>
        </w:rPr>
      </w:pPr>
      <w:r w:rsidRPr="007169BD">
        <w:rPr>
          <w:b/>
          <w:bCs/>
          <w:i/>
          <w:iCs/>
          <w:color w:val="002060"/>
          <w:sz w:val="28"/>
          <w:szCs w:val="28"/>
        </w:rPr>
        <w:t>Asia</w:t>
      </w:r>
      <w:r>
        <w:rPr>
          <w:b/>
          <w:bCs/>
          <w:i/>
          <w:iCs/>
          <w:color w:val="002060"/>
          <w:sz w:val="28"/>
          <w:szCs w:val="28"/>
        </w:rPr>
        <w:t>: novità e casi</w:t>
      </w:r>
      <w:r w:rsidR="001A1E71">
        <w:rPr>
          <w:b/>
          <w:bCs/>
          <w:i/>
          <w:iCs/>
          <w:color w:val="002060"/>
          <w:sz w:val="28"/>
          <w:szCs w:val="28"/>
        </w:rPr>
        <w:t xml:space="preserve"> di rilievo</w:t>
      </w:r>
    </w:p>
    <w:p w14:paraId="1608B507" w14:textId="68C542B0" w:rsidR="002B6F7A" w:rsidRPr="002B6F7A" w:rsidRDefault="002B6F7A" w:rsidP="002B6F7A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2B6F7A">
        <w:rPr>
          <w:i/>
          <w:iCs/>
          <w:color w:val="002060"/>
          <w:sz w:val="28"/>
          <w:szCs w:val="28"/>
        </w:rPr>
        <w:t xml:space="preserve">Introduzione (Luciano Panzani) </w:t>
      </w:r>
    </w:p>
    <w:p w14:paraId="67159672" w14:textId="38E535D0" w:rsidR="002B6F7A" w:rsidRPr="002B6F7A" w:rsidRDefault="002B6F7A" w:rsidP="002B6F7A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2B6F7A">
        <w:rPr>
          <w:i/>
          <w:iCs/>
          <w:color w:val="002060"/>
          <w:sz w:val="28"/>
          <w:szCs w:val="28"/>
        </w:rPr>
        <w:t>India:</w:t>
      </w:r>
      <w:r w:rsidR="00B3265F">
        <w:rPr>
          <w:i/>
          <w:iCs/>
          <w:color w:val="002060"/>
          <w:sz w:val="28"/>
          <w:szCs w:val="28"/>
        </w:rPr>
        <w:t xml:space="preserve"> </w:t>
      </w:r>
      <w:r w:rsidRPr="002B6F7A">
        <w:rPr>
          <w:i/>
          <w:iCs/>
          <w:color w:val="002060"/>
          <w:sz w:val="28"/>
          <w:szCs w:val="28"/>
        </w:rPr>
        <w:t xml:space="preserve">il caso </w:t>
      </w:r>
      <w:proofErr w:type="spellStart"/>
      <w:r w:rsidRPr="002B6F7A">
        <w:rPr>
          <w:i/>
          <w:iCs/>
          <w:color w:val="002060"/>
          <w:sz w:val="28"/>
          <w:szCs w:val="28"/>
        </w:rPr>
        <w:t>Videocon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Industries Ltd (</w:t>
      </w:r>
      <w:proofErr w:type="spellStart"/>
      <w:r w:rsidRPr="002B6F7A">
        <w:rPr>
          <w:i/>
          <w:iCs/>
          <w:color w:val="002060"/>
          <w:sz w:val="28"/>
          <w:szCs w:val="28"/>
        </w:rPr>
        <w:t>Neeti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Pr="002B6F7A">
        <w:rPr>
          <w:i/>
          <w:iCs/>
          <w:color w:val="002060"/>
          <w:sz w:val="28"/>
          <w:szCs w:val="28"/>
        </w:rPr>
        <w:t>Shikha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, Associate Dean </w:t>
      </w:r>
      <w:proofErr w:type="spellStart"/>
      <w:r w:rsidRPr="002B6F7A">
        <w:rPr>
          <w:i/>
          <w:iCs/>
          <w:color w:val="002060"/>
          <w:sz w:val="28"/>
          <w:szCs w:val="28"/>
        </w:rPr>
        <w:t>Indian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School of Public Policy (ISPP), Nuova Delhi)) </w:t>
      </w:r>
    </w:p>
    <w:p w14:paraId="40E53457" w14:textId="0770B56C" w:rsidR="002B6F7A" w:rsidRPr="002B6F7A" w:rsidRDefault="002B6F7A" w:rsidP="002B6F7A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2B6F7A">
        <w:rPr>
          <w:i/>
          <w:iCs/>
          <w:color w:val="002060"/>
          <w:sz w:val="28"/>
          <w:szCs w:val="28"/>
        </w:rPr>
        <w:t xml:space="preserve">Singapore: </w:t>
      </w:r>
      <w:r>
        <w:rPr>
          <w:i/>
          <w:iCs/>
          <w:color w:val="002060"/>
          <w:sz w:val="28"/>
          <w:szCs w:val="28"/>
        </w:rPr>
        <w:t>i</w:t>
      </w:r>
      <w:r w:rsidRPr="002B6F7A">
        <w:rPr>
          <w:i/>
          <w:iCs/>
          <w:color w:val="002060"/>
          <w:sz w:val="28"/>
          <w:szCs w:val="28"/>
        </w:rPr>
        <w:t>l caso United Securities Sdn Bhd (</w:t>
      </w:r>
      <w:proofErr w:type="spellStart"/>
      <w:r w:rsidRPr="002B6F7A">
        <w:rPr>
          <w:i/>
          <w:iCs/>
          <w:color w:val="002060"/>
          <w:sz w:val="28"/>
          <w:szCs w:val="28"/>
        </w:rPr>
        <w:t>Sim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Kwan </w:t>
      </w:r>
      <w:proofErr w:type="spellStart"/>
      <w:r w:rsidRPr="002B6F7A">
        <w:rPr>
          <w:i/>
          <w:iCs/>
          <w:color w:val="002060"/>
          <w:sz w:val="28"/>
          <w:szCs w:val="28"/>
        </w:rPr>
        <w:t>Kiat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, </w:t>
      </w:r>
      <w:proofErr w:type="spellStart"/>
      <w:r w:rsidRPr="002B6F7A">
        <w:rPr>
          <w:i/>
          <w:iCs/>
          <w:color w:val="002060"/>
          <w:sz w:val="28"/>
          <w:szCs w:val="28"/>
        </w:rPr>
        <w:t>Advocate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e Solicitor Supreme Court of Singapore, </w:t>
      </w:r>
      <w:proofErr w:type="spellStart"/>
      <w:r w:rsidRPr="002B6F7A">
        <w:rPr>
          <w:i/>
          <w:iCs/>
          <w:color w:val="002060"/>
          <w:sz w:val="28"/>
          <w:szCs w:val="28"/>
        </w:rPr>
        <w:t>Rajan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e </w:t>
      </w:r>
      <w:proofErr w:type="spellStart"/>
      <w:r w:rsidRPr="002B6F7A">
        <w:rPr>
          <w:i/>
          <w:iCs/>
          <w:color w:val="002060"/>
          <w:sz w:val="28"/>
          <w:szCs w:val="28"/>
        </w:rPr>
        <w:t>Tann</w:t>
      </w:r>
      <w:proofErr w:type="spellEnd"/>
      <w:r w:rsidRPr="002B6F7A">
        <w:rPr>
          <w:i/>
          <w:iCs/>
          <w:color w:val="002060"/>
          <w:sz w:val="28"/>
          <w:szCs w:val="28"/>
        </w:rPr>
        <w:t xml:space="preserve"> LLP, Singapore)</w:t>
      </w:r>
    </w:p>
    <w:p w14:paraId="66D4B66A" w14:textId="72959FA9" w:rsidR="007169BD" w:rsidRDefault="007169BD" w:rsidP="002B6F7A">
      <w:pPr>
        <w:pStyle w:val="xmsolistparagraph"/>
        <w:jc w:val="both"/>
        <w:rPr>
          <w:b/>
          <w:bCs/>
          <w:color w:val="002060"/>
          <w:sz w:val="28"/>
          <w:szCs w:val="28"/>
          <w:lang w:val="en-US"/>
        </w:rPr>
      </w:pPr>
    </w:p>
    <w:p w14:paraId="0C5EA006" w14:textId="612C9C85" w:rsidR="001A1E71" w:rsidRPr="001A1E71" w:rsidRDefault="001A1E71" w:rsidP="001A1E71">
      <w:pPr>
        <w:pStyle w:val="xmsolistparagraph"/>
        <w:ind w:left="0"/>
        <w:jc w:val="both"/>
        <w:rPr>
          <w:i/>
          <w:iCs/>
          <w:color w:val="002060"/>
          <w:sz w:val="28"/>
          <w:szCs w:val="28"/>
        </w:rPr>
      </w:pPr>
      <w:r w:rsidRPr="0004610E">
        <w:rPr>
          <w:b/>
          <w:bCs/>
          <w:i/>
          <w:iCs/>
          <w:color w:val="002060"/>
          <w:sz w:val="28"/>
          <w:szCs w:val="28"/>
        </w:rPr>
        <w:t>Profili della pratica professionale</w:t>
      </w:r>
    </w:p>
    <w:p w14:paraId="252DB8E8" w14:textId="174AA1BF" w:rsidR="001A1E71" w:rsidRPr="001A1E71" w:rsidRDefault="0004610E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>
        <w:rPr>
          <w:i/>
          <w:iCs/>
          <w:color w:val="002060"/>
          <w:sz w:val="28"/>
          <w:szCs w:val="28"/>
        </w:rPr>
        <w:t>I</w:t>
      </w:r>
      <w:r w:rsidR="001A1E71" w:rsidRPr="001A1E71">
        <w:rPr>
          <w:i/>
          <w:iCs/>
          <w:color w:val="002060"/>
          <w:sz w:val="28"/>
          <w:szCs w:val="28"/>
        </w:rPr>
        <w:t>ntroduzione (Cristina Bauco</w:t>
      </w:r>
      <w:r w:rsidR="00F041C3">
        <w:rPr>
          <w:i/>
          <w:iCs/>
          <w:color w:val="002060"/>
          <w:sz w:val="28"/>
          <w:szCs w:val="28"/>
        </w:rPr>
        <w:t>, Ricercatrice FNC</w:t>
      </w:r>
      <w:r w:rsidR="001A1E71" w:rsidRPr="001A1E71">
        <w:rPr>
          <w:i/>
          <w:iCs/>
          <w:color w:val="002060"/>
          <w:sz w:val="28"/>
          <w:szCs w:val="28"/>
        </w:rPr>
        <w:t xml:space="preserve">) </w:t>
      </w:r>
    </w:p>
    <w:p w14:paraId="661B74FF" w14:textId="77894D4F" w:rsidR="001A1E71" w:rsidRPr="001A1E71" w:rsidRDefault="001A1E71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proofErr w:type="spellStart"/>
      <w:r w:rsidRPr="001A1E71">
        <w:rPr>
          <w:i/>
          <w:iCs/>
          <w:color w:val="002060"/>
          <w:sz w:val="28"/>
          <w:szCs w:val="28"/>
        </w:rPr>
        <w:t>Litigation</w:t>
      </w:r>
      <w:proofErr w:type="spellEnd"/>
      <w:r w:rsidRPr="001A1E71">
        <w:rPr>
          <w:i/>
          <w:iCs/>
          <w:color w:val="002060"/>
          <w:sz w:val="28"/>
          <w:szCs w:val="28"/>
        </w:rPr>
        <w:t xml:space="preserve"> funding: </w:t>
      </w:r>
      <w:r w:rsidR="0004610E">
        <w:rPr>
          <w:i/>
          <w:iCs/>
          <w:color w:val="002060"/>
          <w:sz w:val="28"/>
          <w:szCs w:val="28"/>
        </w:rPr>
        <w:t>r</w:t>
      </w:r>
      <w:r w:rsidRPr="001A1E71">
        <w:rPr>
          <w:i/>
          <w:iCs/>
          <w:color w:val="002060"/>
          <w:sz w:val="28"/>
          <w:szCs w:val="28"/>
        </w:rPr>
        <w:t>ecenti interventi giurisprudenziali in Inghilterra (</w:t>
      </w:r>
      <w:r w:rsidR="00B00975">
        <w:rPr>
          <w:i/>
          <w:iCs/>
          <w:color w:val="002060"/>
          <w:sz w:val="28"/>
          <w:szCs w:val="28"/>
        </w:rPr>
        <w:t xml:space="preserve">Stephen </w:t>
      </w:r>
      <w:proofErr w:type="spellStart"/>
      <w:r w:rsidRPr="001A1E71">
        <w:rPr>
          <w:i/>
          <w:iCs/>
          <w:color w:val="002060"/>
          <w:sz w:val="28"/>
          <w:szCs w:val="28"/>
        </w:rPr>
        <w:t>Baister</w:t>
      </w:r>
      <w:proofErr w:type="spellEnd"/>
      <w:r w:rsidR="00B00975">
        <w:rPr>
          <w:i/>
          <w:iCs/>
          <w:color w:val="002060"/>
          <w:sz w:val="28"/>
          <w:szCs w:val="28"/>
        </w:rPr>
        <w:t xml:space="preserve">, </w:t>
      </w:r>
      <w:r w:rsidR="00B00975" w:rsidRPr="00F976C3">
        <w:rPr>
          <w:i/>
          <w:iCs/>
          <w:color w:val="002060"/>
          <w:sz w:val="28"/>
          <w:szCs w:val="28"/>
        </w:rPr>
        <w:t xml:space="preserve">Independent Non-Executive Director, </w:t>
      </w:r>
      <w:proofErr w:type="spellStart"/>
      <w:r w:rsidR="00B00975" w:rsidRPr="00F976C3">
        <w:rPr>
          <w:i/>
          <w:iCs/>
          <w:color w:val="002060"/>
          <w:sz w:val="28"/>
          <w:szCs w:val="28"/>
        </w:rPr>
        <w:t>Manolete</w:t>
      </w:r>
      <w:proofErr w:type="spellEnd"/>
      <w:r w:rsidR="00B00975">
        <w:rPr>
          <w:i/>
          <w:iCs/>
          <w:color w:val="002060"/>
          <w:sz w:val="28"/>
          <w:szCs w:val="28"/>
        </w:rPr>
        <w:t xml:space="preserve"> Partners Plc</w:t>
      </w:r>
      <w:r w:rsidR="00B00975" w:rsidRPr="00F976C3">
        <w:rPr>
          <w:i/>
          <w:iCs/>
          <w:color w:val="002060"/>
          <w:sz w:val="28"/>
          <w:szCs w:val="28"/>
        </w:rPr>
        <w:t>, London</w:t>
      </w:r>
      <w:r w:rsidRPr="001A1E71">
        <w:rPr>
          <w:i/>
          <w:iCs/>
          <w:color w:val="002060"/>
          <w:sz w:val="28"/>
          <w:szCs w:val="28"/>
        </w:rPr>
        <w:t xml:space="preserve">) </w:t>
      </w:r>
    </w:p>
    <w:p w14:paraId="354897C9" w14:textId="2075C483" w:rsidR="00481F1A" w:rsidRDefault="001A1E71" w:rsidP="0004610E">
      <w:pPr>
        <w:pStyle w:val="xmsolistparagraph"/>
        <w:numPr>
          <w:ilvl w:val="0"/>
          <w:numId w:val="16"/>
        </w:numPr>
        <w:jc w:val="both"/>
        <w:rPr>
          <w:i/>
          <w:iCs/>
          <w:color w:val="002060"/>
          <w:sz w:val="28"/>
          <w:szCs w:val="28"/>
        </w:rPr>
      </w:pPr>
      <w:r w:rsidRPr="001A1E71">
        <w:rPr>
          <w:i/>
          <w:iCs/>
          <w:color w:val="002060"/>
          <w:sz w:val="28"/>
          <w:szCs w:val="28"/>
        </w:rPr>
        <w:t>Linee guida sulla concessione e sul monitoraggio del credito (Luca Brivio</w:t>
      </w:r>
      <w:r w:rsidR="00561648">
        <w:rPr>
          <w:i/>
          <w:iCs/>
          <w:color w:val="002060"/>
          <w:sz w:val="28"/>
          <w:szCs w:val="28"/>
        </w:rPr>
        <w:t>, Dottore commercialista in Milano</w:t>
      </w:r>
      <w:r w:rsidRPr="001A1E71">
        <w:rPr>
          <w:i/>
          <w:iCs/>
          <w:color w:val="002060"/>
          <w:sz w:val="28"/>
          <w:szCs w:val="28"/>
        </w:rPr>
        <w:t>)</w:t>
      </w:r>
    </w:p>
    <w:p w14:paraId="46B90B34" w14:textId="529A34A7" w:rsidR="003E64D0" w:rsidRPr="00440C22" w:rsidRDefault="003E64D0" w:rsidP="009E2A78">
      <w:pPr>
        <w:pStyle w:val="xmsolistparagraph"/>
        <w:ind w:left="0"/>
        <w:jc w:val="both"/>
        <w:rPr>
          <w:b/>
          <w:bCs/>
          <w:i/>
          <w:iCs/>
          <w:color w:val="002060"/>
          <w:sz w:val="28"/>
          <w:szCs w:val="28"/>
        </w:rPr>
      </w:pPr>
    </w:p>
    <w:p w14:paraId="0E197A4F" w14:textId="212FE8F2" w:rsidR="00AF7970" w:rsidRDefault="00C64907" w:rsidP="007A2EAA">
      <w:pPr>
        <w:pStyle w:val="xmsolistparagraph"/>
        <w:ind w:left="0"/>
        <w:jc w:val="both"/>
        <w:rPr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>C</w:t>
      </w:r>
      <w:r w:rsidR="009C5016" w:rsidRPr="00440C22">
        <w:rPr>
          <w:b/>
          <w:bCs/>
          <w:i/>
          <w:iCs/>
          <w:color w:val="002060"/>
          <w:sz w:val="28"/>
          <w:szCs w:val="28"/>
        </w:rPr>
        <w:t xml:space="preserve">onclusioni </w:t>
      </w:r>
      <w:r w:rsidR="001A1E71" w:rsidRPr="00AF2C63">
        <w:rPr>
          <w:i/>
          <w:iCs/>
          <w:color w:val="002060"/>
          <w:sz w:val="28"/>
          <w:szCs w:val="28"/>
        </w:rPr>
        <w:t>(</w:t>
      </w:r>
      <w:r w:rsidR="003E64D0" w:rsidRPr="001A1E71">
        <w:rPr>
          <w:i/>
          <w:iCs/>
          <w:color w:val="002060"/>
          <w:sz w:val="28"/>
          <w:szCs w:val="28"/>
        </w:rPr>
        <w:t>Andrea Foschi</w:t>
      </w:r>
      <w:r w:rsidR="001A1E71">
        <w:rPr>
          <w:i/>
          <w:iCs/>
          <w:color w:val="002060"/>
          <w:sz w:val="28"/>
          <w:szCs w:val="28"/>
        </w:rPr>
        <w:t>, Segretario generale FNC)</w:t>
      </w:r>
    </w:p>
    <w:p w14:paraId="46084216" w14:textId="45DC2C58" w:rsidR="00AF2C63" w:rsidRDefault="00AF2C63" w:rsidP="007A2EAA">
      <w:pPr>
        <w:pStyle w:val="xmsolistparagraph"/>
        <w:ind w:left="0"/>
        <w:jc w:val="both"/>
        <w:rPr>
          <w:i/>
          <w:iCs/>
          <w:color w:val="002060"/>
          <w:sz w:val="28"/>
          <w:szCs w:val="28"/>
        </w:rPr>
      </w:pPr>
    </w:p>
    <w:p w14:paraId="0C03DFDB" w14:textId="7FD995C8" w:rsidR="00AF2C63" w:rsidRDefault="00AF2C63" w:rsidP="00AF2C63">
      <w:pPr>
        <w:spacing w:after="0"/>
        <w:rPr>
          <w:rFonts w:cs="Calibri"/>
          <w:i/>
          <w:iCs/>
          <w:color w:val="002060"/>
          <w:sz w:val="24"/>
          <w:szCs w:val="24"/>
          <w:lang w:eastAsia="it-IT"/>
        </w:rPr>
      </w:pPr>
      <w:r>
        <w:rPr>
          <w:rFonts w:cs="Calibri"/>
          <w:i/>
          <w:iCs/>
          <w:color w:val="002060"/>
          <w:sz w:val="24"/>
          <w:szCs w:val="24"/>
          <w:lang w:eastAsia="it-IT"/>
        </w:rPr>
        <w:t>Gli interventi dei relatori stranieri saranno tenuti in lingua inglese</w:t>
      </w:r>
      <w:r w:rsidR="003B60F0">
        <w:rPr>
          <w:rFonts w:cs="Calibri"/>
          <w:i/>
          <w:iCs/>
          <w:color w:val="002060"/>
          <w:sz w:val="24"/>
          <w:szCs w:val="24"/>
          <w:lang w:eastAsia="it-IT"/>
        </w:rPr>
        <w:t xml:space="preserve"> o in lingua francese</w:t>
      </w:r>
      <w:r>
        <w:rPr>
          <w:rFonts w:cs="Calibri"/>
          <w:i/>
          <w:iCs/>
          <w:color w:val="002060"/>
          <w:sz w:val="24"/>
          <w:szCs w:val="24"/>
          <w:lang w:eastAsia="it-IT"/>
        </w:rPr>
        <w:t>, senza servizio di traduzione.</w:t>
      </w:r>
    </w:p>
    <w:p w14:paraId="71FD7C10" w14:textId="1A678A45" w:rsidR="00F57815" w:rsidRPr="00440C22" w:rsidRDefault="00F57815" w:rsidP="00AF2C63">
      <w:pPr>
        <w:tabs>
          <w:tab w:val="left" w:pos="6108"/>
        </w:tabs>
        <w:spacing w:before="240" w:after="120"/>
        <w:jc w:val="both"/>
        <w:rPr>
          <w:rFonts w:cs="Calibri"/>
          <w:i/>
          <w:iCs/>
          <w:color w:val="002060"/>
          <w:sz w:val="24"/>
          <w:szCs w:val="24"/>
          <w:lang w:eastAsia="it-IT"/>
        </w:rPr>
      </w:pPr>
      <w:r w:rsidRPr="00440C22">
        <w:rPr>
          <w:rFonts w:cs="Calibri"/>
          <w:i/>
          <w:iCs/>
          <w:color w:val="002060"/>
          <w:sz w:val="24"/>
          <w:szCs w:val="24"/>
          <w:lang w:eastAsia="it-IT"/>
        </w:rPr>
        <w:t xml:space="preserve">L’evento è gratuito e si svolgerà in modalità webinar, tramite la piattaforma </w:t>
      </w:r>
      <w:proofErr w:type="spellStart"/>
      <w:r w:rsidRPr="00440C22">
        <w:rPr>
          <w:rFonts w:cs="Calibri"/>
          <w:i/>
          <w:iCs/>
          <w:color w:val="002060"/>
          <w:sz w:val="24"/>
          <w:szCs w:val="24"/>
          <w:lang w:eastAsia="it-IT"/>
        </w:rPr>
        <w:t>Go</w:t>
      </w:r>
      <w:r w:rsidR="007F1A5D" w:rsidRPr="00440C22">
        <w:rPr>
          <w:rFonts w:cs="Calibri"/>
          <w:i/>
          <w:iCs/>
          <w:color w:val="002060"/>
          <w:sz w:val="24"/>
          <w:szCs w:val="24"/>
          <w:lang w:eastAsia="it-IT"/>
        </w:rPr>
        <w:t>T</w:t>
      </w:r>
      <w:r w:rsidRPr="00440C22">
        <w:rPr>
          <w:rFonts w:cs="Calibri"/>
          <w:i/>
          <w:iCs/>
          <w:color w:val="002060"/>
          <w:sz w:val="24"/>
          <w:szCs w:val="24"/>
          <w:lang w:eastAsia="it-IT"/>
        </w:rPr>
        <w:t>oWebinar</w:t>
      </w:r>
      <w:proofErr w:type="spellEnd"/>
      <w:r w:rsidRPr="00440C22">
        <w:rPr>
          <w:rFonts w:cs="Calibri"/>
          <w:i/>
          <w:iCs/>
          <w:color w:val="002060"/>
          <w:sz w:val="24"/>
          <w:szCs w:val="24"/>
          <w:lang w:eastAsia="it-IT"/>
        </w:rPr>
        <w:t xml:space="preserve"> messa a disposizione dal Consiglio Nazionale dei Dottori Commercialisti e degli Esperti Contabili. </w:t>
      </w:r>
    </w:p>
    <w:p w14:paraId="248D55B2" w14:textId="1972EF00" w:rsidR="00F57815" w:rsidRPr="00AF2C63" w:rsidRDefault="00F57815" w:rsidP="00AF2C63">
      <w:pPr>
        <w:jc w:val="both"/>
        <w:rPr>
          <w:rStyle w:val="Collegamentoipertestuale"/>
          <w:rFonts w:ascii="Calibri" w:hAnsi="Calibri" w:cs="Calibri"/>
          <w:color w:val="auto"/>
          <w:u w:val="none"/>
        </w:rPr>
      </w:pPr>
      <w:r w:rsidRPr="00440C22">
        <w:rPr>
          <w:rFonts w:cs="Calibri"/>
          <w:i/>
          <w:iCs/>
          <w:color w:val="002060"/>
          <w:lang w:eastAsia="it-IT"/>
        </w:rPr>
        <w:t xml:space="preserve">Link alla </w:t>
      </w:r>
      <w:r w:rsidRPr="00440C22">
        <w:rPr>
          <w:rFonts w:cs="Calibri"/>
          <w:b/>
          <w:bCs/>
          <w:i/>
          <w:iCs/>
          <w:color w:val="002060"/>
          <w:u w:val="single"/>
          <w:lang w:eastAsia="it-IT"/>
        </w:rPr>
        <w:t>diretta</w:t>
      </w:r>
      <w:r w:rsidRPr="00440C22">
        <w:rPr>
          <w:rFonts w:cs="Calibri"/>
          <w:i/>
          <w:iCs/>
          <w:color w:val="002060"/>
          <w:lang w:eastAsia="it-IT"/>
        </w:rPr>
        <w:t xml:space="preserve"> del</w:t>
      </w:r>
      <w:r w:rsidR="00BF6008">
        <w:rPr>
          <w:rFonts w:cs="Calibri"/>
          <w:i/>
          <w:iCs/>
          <w:color w:val="002060"/>
          <w:lang w:eastAsia="it-IT"/>
        </w:rPr>
        <w:t xml:space="preserve"> 2 febbraio</w:t>
      </w:r>
      <w:r w:rsidRPr="00440C22">
        <w:rPr>
          <w:rFonts w:cs="Calibri"/>
          <w:i/>
          <w:iCs/>
          <w:color w:val="002060"/>
          <w:lang w:eastAsia="it-IT"/>
        </w:rPr>
        <w:t>:</w:t>
      </w:r>
      <w:r w:rsidRPr="00440C22">
        <w:rPr>
          <w:i/>
          <w:iCs/>
          <w:color w:val="002060"/>
        </w:rPr>
        <w:t xml:space="preserve"> </w:t>
      </w:r>
      <w:hyperlink r:id="rId8" w:history="1">
        <w:r w:rsidR="00BF6008" w:rsidRPr="00FC4684">
          <w:rPr>
            <w:rStyle w:val="Collegamentoipertestuale"/>
            <w:rFonts w:ascii="Calibri" w:hAnsi="Calibri" w:cs="Calibri"/>
          </w:rPr>
          <w:t>https://attendee.gotowebinar.com/register/5744268077801491470</w:t>
        </w:r>
      </w:hyperlink>
    </w:p>
    <w:p w14:paraId="5D1D4615" w14:textId="45997340" w:rsidR="00F57815" w:rsidRDefault="00F57815" w:rsidP="00AF2C63">
      <w:pPr>
        <w:ind w:right="926"/>
        <w:jc w:val="both"/>
        <w:rPr>
          <w:bCs/>
          <w:i/>
          <w:iCs/>
          <w:color w:val="002060"/>
        </w:rPr>
      </w:pPr>
      <w:r w:rsidRPr="00440C22">
        <w:rPr>
          <w:i/>
          <w:iCs/>
          <w:color w:val="002060"/>
        </w:rPr>
        <w:t xml:space="preserve">Link alla </w:t>
      </w:r>
      <w:r w:rsidRPr="00440C22">
        <w:rPr>
          <w:b/>
          <w:bCs/>
          <w:i/>
          <w:iCs/>
          <w:color w:val="002060"/>
          <w:u w:val="single"/>
        </w:rPr>
        <w:t>differita</w:t>
      </w:r>
      <w:r w:rsidR="00A139B7" w:rsidRPr="00BF6008">
        <w:rPr>
          <w:i/>
          <w:iCs/>
          <w:color w:val="002060"/>
        </w:rPr>
        <w:t xml:space="preserve"> </w:t>
      </w:r>
      <w:r w:rsidR="00BF6008" w:rsidRPr="00AF2C63">
        <w:rPr>
          <w:i/>
          <w:iCs/>
          <w:color w:val="002060"/>
          <w:sz w:val="16"/>
          <w:szCs w:val="16"/>
        </w:rPr>
        <w:t>(3 febbraio</w:t>
      </w:r>
      <w:r w:rsidR="00AF2C63" w:rsidRPr="00AF2C63">
        <w:rPr>
          <w:i/>
          <w:iCs/>
          <w:color w:val="002060"/>
          <w:sz w:val="16"/>
          <w:szCs w:val="16"/>
        </w:rPr>
        <w:t xml:space="preserve"> -</w:t>
      </w:r>
      <w:r w:rsidR="00BF6008" w:rsidRPr="00AF2C63">
        <w:rPr>
          <w:i/>
          <w:iCs/>
          <w:color w:val="002060"/>
          <w:sz w:val="16"/>
          <w:szCs w:val="16"/>
        </w:rPr>
        <w:t xml:space="preserve"> 31 dicembre 2022)</w:t>
      </w:r>
      <w:r w:rsidR="00BF6008" w:rsidRPr="00AF2C63">
        <w:rPr>
          <w:b/>
          <w:bCs/>
          <w:i/>
          <w:iCs/>
          <w:color w:val="002060"/>
          <w:sz w:val="16"/>
          <w:szCs w:val="16"/>
        </w:rPr>
        <w:t>:</w:t>
      </w:r>
      <w:r w:rsidR="00E92B76">
        <w:rPr>
          <w:bCs/>
          <w:i/>
          <w:iCs/>
          <w:color w:val="002060"/>
          <w:sz w:val="18"/>
          <w:szCs w:val="18"/>
        </w:rPr>
        <w:t xml:space="preserve"> </w:t>
      </w:r>
      <w:hyperlink r:id="rId9" w:history="1">
        <w:r w:rsidR="00AF2C63" w:rsidRPr="00220BF2">
          <w:rPr>
            <w:rStyle w:val="Collegamentoipertestuale"/>
            <w:bCs/>
            <w:i/>
            <w:iCs/>
          </w:rPr>
          <w:t>https://www.gotostage.com/channel/cndcecwebinar</w:t>
        </w:r>
      </w:hyperlink>
    </w:p>
    <w:p w14:paraId="2EEDFD81" w14:textId="77777777" w:rsidR="00E92B76" w:rsidRPr="00440C22" w:rsidRDefault="00E92B76" w:rsidP="00AF2C63">
      <w:pPr>
        <w:ind w:right="926"/>
        <w:jc w:val="both"/>
        <w:rPr>
          <w:bCs/>
          <w:i/>
          <w:iCs/>
          <w:color w:val="002060"/>
        </w:rPr>
      </w:pPr>
    </w:p>
    <w:p w14:paraId="1BCF1816" w14:textId="37FCCE09" w:rsidR="00440C22" w:rsidRDefault="00F57815" w:rsidP="00AF2C63">
      <w:pPr>
        <w:spacing w:after="0"/>
        <w:jc w:val="both"/>
        <w:rPr>
          <w:rFonts w:cs="Calibri"/>
          <w:i/>
          <w:iCs/>
          <w:color w:val="002060"/>
          <w:sz w:val="24"/>
          <w:szCs w:val="24"/>
          <w:lang w:eastAsia="it-IT"/>
        </w:rPr>
      </w:pPr>
      <w:r w:rsidRPr="00440C22">
        <w:rPr>
          <w:rFonts w:cs="Calibri"/>
          <w:i/>
          <w:iCs/>
          <w:color w:val="002060"/>
          <w:sz w:val="24"/>
          <w:szCs w:val="24"/>
          <w:lang w:eastAsia="it-IT"/>
        </w:rPr>
        <w:t xml:space="preserve">L’evento, sia in diretta che in differita, è valido ai fini della FPC. </w:t>
      </w:r>
    </w:p>
    <w:p w14:paraId="77FF2C20" w14:textId="68618DD7" w:rsidR="00AF2C63" w:rsidRPr="00AF2C63" w:rsidRDefault="00F57815" w:rsidP="00AF2C63">
      <w:pPr>
        <w:spacing w:after="0"/>
        <w:jc w:val="both"/>
        <w:rPr>
          <w:rFonts w:cs="Calibri"/>
          <w:i/>
          <w:iCs/>
          <w:color w:val="002060"/>
          <w:sz w:val="24"/>
          <w:szCs w:val="24"/>
          <w:lang w:eastAsia="it-IT"/>
        </w:rPr>
      </w:pPr>
      <w:r w:rsidRPr="00AF2C63">
        <w:rPr>
          <w:rFonts w:cs="Calibri"/>
          <w:i/>
          <w:iCs/>
          <w:color w:val="002060"/>
          <w:sz w:val="24"/>
          <w:szCs w:val="24"/>
          <w:lang w:eastAsia="it-IT"/>
        </w:rPr>
        <w:t>I commercialisti che seguiranno l’evento</w:t>
      </w:r>
      <w:r w:rsidR="00AF2C63">
        <w:rPr>
          <w:rFonts w:cs="Calibri"/>
          <w:i/>
          <w:iCs/>
          <w:color w:val="002060"/>
          <w:sz w:val="24"/>
          <w:szCs w:val="24"/>
          <w:lang w:eastAsia="it-IT"/>
        </w:rPr>
        <w:t xml:space="preserve"> </w:t>
      </w:r>
      <w:r w:rsidRPr="00AF2C63">
        <w:rPr>
          <w:rFonts w:cs="Calibri"/>
          <w:i/>
          <w:iCs/>
          <w:color w:val="002060"/>
          <w:sz w:val="24"/>
          <w:szCs w:val="24"/>
          <w:lang w:eastAsia="it-IT"/>
        </w:rPr>
        <w:t xml:space="preserve">dovranno compilare l’autocertificazione, disponibile sul sito del Consiglio Nazionale, nella Sez. Eventi, </w:t>
      </w:r>
      <w:r w:rsidRPr="00AF2C63">
        <w:rPr>
          <w:rFonts w:cs="Calibri"/>
          <w:i/>
          <w:iCs/>
          <w:color w:val="002060"/>
          <w:sz w:val="24"/>
          <w:szCs w:val="24"/>
          <w:u w:val="single"/>
          <w:lang w:eastAsia="it-IT"/>
        </w:rPr>
        <w:t>AUTOCERTIFICAZIONE PER WEBINAR</w:t>
      </w:r>
      <w:r w:rsidRPr="00AF2C63">
        <w:rPr>
          <w:rFonts w:cs="Calibri"/>
          <w:i/>
          <w:iCs/>
          <w:color w:val="002060"/>
          <w:sz w:val="24"/>
          <w:szCs w:val="24"/>
          <w:lang w:eastAsia="it-IT"/>
        </w:rPr>
        <w:t>.</w:t>
      </w:r>
      <w:r w:rsidR="00AF2C63" w:rsidRPr="00AF2C63">
        <w:rPr>
          <w:i/>
          <w:iCs/>
          <w:color w:val="002060"/>
        </w:rPr>
        <w:t xml:space="preserve"> </w:t>
      </w:r>
    </w:p>
    <w:sectPr w:rsidR="00AF2C63" w:rsidRPr="00AF2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FC70" w14:textId="77777777" w:rsidR="00234015" w:rsidRDefault="00234015" w:rsidP="007F1A5D">
      <w:pPr>
        <w:spacing w:after="0" w:line="240" w:lineRule="auto"/>
      </w:pPr>
      <w:r>
        <w:separator/>
      </w:r>
    </w:p>
  </w:endnote>
  <w:endnote w:type="continuationSeparator" w:id="0">
    <w:p w14:paraId="3DA95D0B" w14:textId="77777777" w:rsidR="00234015" w:rsidRDefault="00234015" w:rsidP="007F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2008" w14:textId="77777777" w:rsidR="005678AC" w:rsidRDefault="005678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604C" w14:textId="74496A84" w:rsidR="00440C22" w:rsidRDefault="00440C22">
    <w:pPr>
      <w:pStyle w:val="Pidipagina"/>
      <w:rPr>
        <w:noProof/>
      </w:rPr>
    </w:pPr>
  </w:p>
  <w:p w14:paraId="30508D37" w14:textId="44B4E91C" w:rsidR="00DF01AE" w:rsidRDefault="00DF01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2601" w14:textId="77777777" w:rsidR="005678AC" w:rsidRDefault="005678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E57E" w14:textId="77777777" w:rsidR="00234015" w:rsidRDefault="00234015" w:rsidP="007F1A5D">
      <w:pPr>
        <w:spacing w:after="0" w:line="240" w:lineRule="auto"/>
      </w:pPr>
      <w:r>
        <w:separator/>
      </w:r>
    </w:p>
  </w:footnote>
  <w:footnote w:type="continuationSeparator" w:id="0">
    <w:p w14:paraId="4A58FBC3" w14:textId="77777777" w:rsidR="00234015" w:rsidRDefault="00234015" w:rsidP="007F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611E" w14:textId="77777777" w:rsidR="005678AC" w:rsidRDefault="005678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6F14" w14:textId="01F45E1B" w:rsidR="00440C22" w:rsidRDefault="00440C22" w:rsidP="00440C22">
    <w:pPr>
      <w:pStyle w:val="Intestazione"/>
      <w:tabs>
        <w:tab w:val="clear" w:pos="4819"/>
        <w:tab w:val="clear" w:pos="9638"/>
        <w:tab w:val="left" w:pos="15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CBA97AA" wp14:editId="7060EC37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2411413" cy="8191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413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6CAD4A7" w14:textId="7E4CCFE7" w:rsidR="00440C22" w:rsidRDefault="00440C22" w:rsidP="00440C22">
    <w:pPr>
      <w:pStyle w:val="Intestazione"/>
      <w:tabs>
        <w:tab w:val="clear" w:pos="4819"/>
        <w:tab w:val="clear" w:pos="9638"/>
        <w:tab w:val="left" w:pos="1575"/>
      </w:tabs>
    </w:pPr>
  </w:p>
  <w:p w14:paraId="63D0BB77" w14:textId="2D935E17" w:rsidR="00440C22" w:rsidRDefault="00440C22" w:rsidP="00440C22">
    <w:pPr>
      <w:pStyle w:val="Intestazione"/>
      <w:tabs>
        <w:tab w:val="clear" w:pos="4819"/>
        <w:tab w:val="clear" w:pos="9638"/>
        <w:tab w:val="left" w:pos="2280"/>
      </w:tabs>
    </w:pPr>
    <w:r>
      <w:tab/>
    </w:r>
  </w:p>
  <w:p w14:paraId="02D5D68F" w14:textId="77777777" w:rsidR="00440C22" w:rsidRDefault="00440C22" w:rsidP="00440C22">
    <w:pPr>
      <w:pStyle w:val="Intestazione"/>
      <w:tabs>
        <w:tab w:val="clear" w:pos="4819"/>
        <w:tab w:val="clear" w:pos="9638"/>
        <w:tab w:val="left" w:pos="15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A89B" w14:textId="77777777" w:rsidR="005678AC" w:rsidRDefault="005678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F02"/>
    <w:multiLevelType w:val="hybridMultilevel"/>
    <w:tmpl w:val="98E4E32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2E9F"/>
    <w:multiLevelType w:val="hybridMultilevel"/>
    <w:tmpl w:val="8E247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3EBE"/>
    <w:multiLevelType w:val="hybridMultilevel"/>
    <w:tmpl w:val="6DD4B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489F"/>
    <w:multiLevelType w:val="hybridMultilevel"/>
    <w:tmpl w:val="862C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5E84"/>
    <w:multiLevelType w:val="multilevel"/>
    <w:tmpl w:val="8E52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631969"/>
    <w:multiLevelType w:val="hybridMultilevel"/>
    <w:tmpl w:val="C1322970"/>
    <w:lvl w:ilvl="0" w:tplc="7FF8B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72761"/>
    <w:multiLevelType w:val="hybridMultilevel"/>
    <w:tmpl w:val="D9844D18"/>
    <w:lvl w:ilvl="0" w:tplc="5D142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1E98"/>
    <w:multiLevelType w:val="hybridMultilevel"/>
    <w:tmpl w:val="DC02D3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01D7"/>
    <w:multiLevelType w:val="hybridMultilevel"/>
    <w:tmpl w:val="97D2EC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8A79F9"/>
    <w:multiLevelType w:val="hybridMultilevel"/>
    <w:tmpl w:val="91C23750"/>
    <w:lvl w:ilvl="0" w:tplc="65FE40D0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1311"/>
    <w:multiLevelType w:val="hybridMultilevel"/>
    <w:tmpl w:val="6520F00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55BF1"/>
    <w:multiLevelType w:val="hybridMultilevel"/>
    <w:tmpl w:val="EF24DD1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017641"/>
    <w:multiLevelType w:val="hybridMultilevel"/>
    <w:tmpl w:val="BA8AB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7CAC"/>
    <w:multiLevelType w:val="hybridMultilevel"/>
    <w:tmpl w:val="53E289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27603"/>
    <w:multiLevelType w:val="hybridMultilevel"/>
    <w:tmpl w:val="F68E56E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282A"/>
    <w:multiLevelType w:val="hybridMultilevel"/>
    <w:tmpl w:val="3444A2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B5FE6"/>
    <w:multiLevelType w:val="hybridMultilevel"/>
    <w:tmpl w:val="1884CAB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4"/>
  </w:num>
  <w:num w:numId="5">
    <w:abstractNumId w:val="9"/>
  </w:num>
  <w:num w:numId="6">
    <w:abstractNumId w:val="0"/>
  </w:num>
  <w:num w:numId="7">
    <w:abstractNumId w:val="16"/>
  </w:num>
  <w:num w:numId="8">
    <w:abstractNumId w:val="11"/>
  </w:num>
  <w:num w:numId="9">
    <w:abstractNumId w:val="2"/>
  </w:num>
  <w:num w:numId="10">
    <w:abstractNumId w:val="7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70"/>
    <w:rsid w:val="00027D02"/>
    <w:rsid w:val="00030269"/>
    <w:rsid w:val="0004610E"/>
    <w:rsid w:val="00085D41"/>
    <w:rsid w:val="000D058D"/>
    <w:rsid w:val="001446AA"/>
    <w:rsid w:val="001A1E71"/>
    <w:rsid w:val="001C5061"/>
    <w:rsid w:val="001F5A89"/>
    <w:rsid w:val="002009C4"/>
    <w:rsid w:val="00234015"/>
    <w:rsid w:val="002B6F7A"/>
    <w:rsid w:val="00363670"/>
    <w:rsid w:val="003B5657"/>
    <w:rsid w:val="003B60F0"/>
    <w:rsid w:val="003E64D0"/>
    <w:rsid w:val="00440C22"/>
    <w:rsid w:val="00481F1A"/>
    <w:rsid w:val="004B5D36"/>
    <w:rsid w:val="00551FCF"/>
    <w:rsid w:val="005574D2"/>
    <w:rsid w:val="00561648"/>
    <w:rsid w:val="005678AC"/>
    <w:rsid w:val="005C3D04"/>
    <w:rsid w:val="005E6320"/>
    <w:rsid w:val="006111F3"/>
    <w:rsid w:val="0062341C"/>
    <w:rsid w:val="0066748D"/>
    <w:rsid w:val="006A2955"/>
    <w:rsid w:val="00716986"/>
    <w:rsid w:val="007169BD"/>
    <w:rsid w:val="00740E6D"/>
    <w:rsid w:val="007A2EAA"/>
    <w:rsid w:val="007D5097"/>
    <w:rsid w:val="007F0B88"/>
    <w:rsid w:val="007F1A5D"/>
    <w:rsid w:val="007F344A"/>
    <w:rsid w:val="00824FBE"/>
    <w:rsid w:val="008671D6"/>
    <w:rsid w:val="008A0A36"/>
    <w:rsid w:val="008A119A"/>
    <w:rsid w:val="008C1CF7"/>
    <w:rsid w:val="008D7610"/>
    <w:rsid w:val="00927051"/>
    <w:rsid w:val="009452E9"/>
    <w:rsid w:val="00977AFB"/>
    <w:rsid w:val="00992086"/>
    <w:rsid w:val="009A032C"/>
    <w:rsid w:val="009C5016"/>
    <w:rsid w:val="009E2A78"/>
    <w:rsid w:val="00A139B7"/>
    <w:rsid w:val="00A13CF9"/>
    <w:rsid w:val="00A23076"/>
    <w:rsid w:val="00A7710B"/>
    <w:rsid w:val="00A92E9F"/>
    <w:rsid w:val="00AF2C63"/>
    <w:rsid w:val="00AF7970"/>
    <w:rsid w:val="00B00975"/>
    <w:rsid w:val="00B3265F"/>
    <w:rsid w:val="00BA0D07"/>
    <w:rsid w:val="00BE3CFB"/>
    <w:rsid w:val="00BF1E1A"/>
    <w:rsid w:val="00BF6008"/>
    <w:rsid w:val="00C32962"/>
    <w:rsid w:val="00C64907"/>
    <w:rsid w:val="00C64B42"/>
    <w:rsid w:val="00C74D41"/>
    <w:rsid w:val="00CC72AD"/>
    <w:rsid w:val="00D34EA4"/>
    <w:rsid w:val="00DA229A"/>
    <w:rsid w:val="00DF01AE"/>
    <w:rsid w:val="00E11C42"/>
    <w:rsid w:val="00E27376"/>
    <w:rsid w:val="00E63C8A"/>
    <w:rsid w:val="00E92B76"/>
    <w:rsid w:val="00E95DFA"/>
    <w:rsid w:val="00EA736B"/>
    <w:rsid w:val="00EB06C5"/>
    <w:rsid w:val="00F03C22"/>
    <w:rsid w:val="00F041C3"/>
    <w:rsid w:val="00F57465"/>
    <w:rsid w:val="00F57815"/>
    <w:rsid w:val="00F976C3"/>
    <w:rsid w:val="00FB78A5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06E9"/>
  <w15:chartTrackingRefBased/>
  <w15:docId w15:val="{54728E80-51A5-411C-B17E-8918046A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AF797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xmsolistparagraph">
    <w:name w:val="x_msolistparagraph"/>
    <w:basedOn w:val="Normale"/>
    <w:rsid w:val="00AF7970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3E64D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78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A5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F1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A5D"/>
  </w:style>
  <w:style w:type="paragraph" w:styleId="Pidipagina">
    <w:name w:val="footer"/>
    <w:basedOn w:val="Normale"/>
    <w:link w:val="PidipaginaCarattere"/>
    <w:uiPriority w:val="99"/>
    <w:unhideWhenUsed/>
    <w:rsid w:val="007F1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A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32C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9E2A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2A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2A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2A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2A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0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57442680778014914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tostage.com/channel/cndcecwebina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3711-4F58-49A7-A2F7-CEDA540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Corno</dc:creator>
  <cp:keywords/>
  <dc:description/>
  <cp:lastModifiedBy>Cristina Bauco</cp:lastModifiedBy>
  <cp:revision>2</cp:revision>
  <cp:lastPrinted>2020-11-10T15:13:00Z</cp:lastPrinted>
  <dcterms:created xsi:type="dcterms:W3CDTF">2022-01-14T10:49:00Z</dcterms:created>
  <dcterms:modified xsi:type="dcterms:W3CDTF">2022-01-14T10:49:00Z</dcterms:modified>
</cp:coreProperties>
</file>